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4"/>
        <w:rPr>
          <w:rFonts w:hint="eastAsia" w:ascii="SimSun" w:hAnsi="SimSun" w:eastAsia="SimSun" w:cs="SimSun"/>
          <w:sz w:val="22"/>
          <w:szCs w:val="22"/>
          <w:lang w:val="en-US" w:eastAsia="ja-JP"/>
        </w:rPr>
      </w:pPr>
      <w:r>
        <w:rPr>
          <w:rFonts w:hint="eastAsia" w:ascii="SimSun" w:hAnsi="SimSun" w:eastAsia="SimSun" w:cs="SimSun"/>
          <w:sz w:val="21"/>
          <w:szCs w:val="21"/>
          <w:lang w:eastAsia="ja-JP"/>
        </w:rPr>
        <w:t>第</w:t>
      </w:r>
      <w:r>
        <w:rPr>
          <w:rFonts w:hint="eastAsia" w:ascii="SimSun" w:hAnsi="SimSun" w:eastAsia="SimSun" w:cs="SimSun"/>
          <w:sz w:val="21"/>
          <w:szCs w:val="21"/>
          <w:lang w:val="en-US" w:eastAsia="ja-JP"/>
        </w:rPr>
        <w:t>38回韓国日本近代学会国際学術発表大会</w:t>
      </w:r>
      <w:r>
        <w:rPr>
          <w:rFonts w:hint="eastAsia" w:ascii="SimSun" w:hAnsi="SimSun" w:cs="SimSun"/>
          <w:sz w:val="21"/>
          <w:szCs w:val="21"/>
          <w:lang w:val="en-US" w:eastAsia="ja-JP"/>
        </w:rPr>
        <w:t xml:space="preserve">    　　</w:t>
      </w:r>
      <w:r>
        <w:rPr>
          <w:rFonts w:hint="eastAsia" w:ascii="SimSun" w:hAnsi="SimSun" w:eastAsia="SimSun" w:cs="SimSun"/>
          <w:sz w:val="21"/>
          <w:szCs w:val="21"/>
          <w:lang w:val="en-US" w:eastAsia="ja-JP"/>
        </w:rPr>
        <w:t>2018年10月20日・於東京農業大学オホーツク校舎</w:t>
      </w:r>
    </w:p>
    <w:p>
      <w:pPr>
        <w:pStyle w:val="4"/>
        <w:rPr>
          <w:rFonts w:hint="eastAsia" w:ascii="SimSun" w:hAnsi="SimSun" w:eastAsia="SimSun" w:cs="SimSun"/>
          <w:sz w:val="22"/>
          <w:szCs w:val="22"/>
          <w:lang w:val="en-US" w:eastAsia="ja-JP"/>
        </w:rPr>
      </w:pPr>
    </w:p>
    <w:p>
      <w:pPr>
        <w:jc w:val="center"/>
        <w:rPr>
          <w:rFonts w:hint="eastAsia" w:ascii="SimSun" w:hAnsi="SimSun" w:eastAsia="SimSun" w:cs="SimSun"/>
          <w:sz w:val="22"/>
          <w:szCs w:val="22"/>
        </w:rPr>
      </w:pPr>
      <w:r>
        <w:rPr>
          <w:rFonts w:hint="eastAsia" w:ascii="SimSun" w:hAnsi="SimSun" w:eastAsia="SimSun" w:cs="SimSun"/>
          <w:b/>
          <w:bCs/>
          <w:sz w:val="28"/>
          <w:szCs w:val="28"/>
        </w:rPr>
        <w:t>福沢諭吉のアイヌ民族観―朝鮮人観と比較して</w:t>
      </w:r>
    </w:p>
    <w:p>
      <w:pPr>
        <w:rPr>
          <w:rFonts w:hint="eastAsia" w:ascii="SimSun" w:hAnsi="SimSun" w:eastAsia="SimSun" w:cs="SimSun"/>
          <w:sz w:val="22"/>
          <w:szCs w:val="22"/>
        </w:rPr>
      </w:pPr>
    </w:p>
    <w:p>
      <w:pPr>
        <w:jc w:val="right"/>
        <w:rPr>
          <w:rFonts w:hint="eastAsia" w:ascii="SimSun" w:hAnsi="SimSun" w:eastAsia="SimSun" w:cs="SimSun"/>
          <w:sz w:val="22"/>
          <w:szCs w:val="22"/>
          <w:lang w:val="en-US" w:eastAsia="ja-JP"/>
        </w:rPr>
      </w:pPr>
      <w:r>
        <w:rPr>
          <w:rFonts w:hint="eastAsia" w:ascii="SimSun" w:hAnsi="SimSun" w:eastAsia="SimSun" w:cs="SimSun"/>
          <w:sz w:val="22"/>
          <w:szCs w:val="22"/>
          <w:lang w:val="en-US" w:eastAsia="ja-JP"/>
        </w:rPr>
        <w:t>静岡県立大学　平山　洋</w:t>
      </w:r>
    </w:p>
    <w:p>
      <w:pPr>
        <w:jc w:val="left"/>
        <w:rPr>
          <w:rFonts w:hint="eastAsia" w:ascii="SimSun" w:hAnsi="SimSun" w:eastAsia="SimSun" w:cs="SimSun"/>
          <w:sz w:val="22"/>
          <w:szCs w:val="22"/>
          <w:lang w:val="en-US" w:eastAsia="ja-JP"/>
        </w:rPr>
      </w:pPr>
    </w:p>
    <w:p>
      <w:pPr>
        <w:jc w:val="left"/>
        <w:rPr>
          <w:rFonts w:hint="eastAsia" w:ascii="SimSun" w:hAnsi="SimSun" w:eastAsia="SimSun" w:cs="SimSun"/>
          <w:sz w:val="22"/>
          <w:szCs w:val="22"/>
          <w:lang w:val="en-US" w:eastAsia="ja-JP"/>
        </w:rPr>
      </w:pPr>
    </w:p>
    <w:p>
      <w:pPr>
        <w:jc w:val="left"/>
        <w:rPr>
          <w:rFonts w:hint="eastAsia" w:ascii="SimSun" w:hAnsi="SimSun" w:eastAsia="SimSun" w:cs="SimSun"/>
          <w:sz w:val="22"/>
          <w:szCs w:val="22"/>
          <w:lang w:val="en-US" w:eastAsia="ja-JP"/>
        </w:rPr>
      </w:pPr>
    </w:p>
    <w:p>
      <w:pPr>
        <w:pStyle w:val="2"/>
        <w:widowControl/>
        <w:ind w:left="0" w:leftChars="0" w:firstLine="0" w:firstLineChars="0"/>
        <w:rPr>
          <w:rFonts w:hint="eastAsia" w:ascii="SimSun" w:hAnsi="SimSun" w:eastAsia="SimSun" w:cs="SimSun"/>
          <w:b/>
          <w:bCs/>
          <w:sz w:val="21"/>
          <w:szCs w:val="21"/>
          <w:lang w:val="en-US" w:eastAsia="ja-JP"/>
        </w:rPr>
      </w:pPr>
      <w:r>
        <w:rPr>
          <w:rFonts w:hint="eastAsia" w:ascii="SimSun" w:hAnsi="SimSun" w:eastAsia="SimSun" w:cs="SimSun"/>
          <w:b/>
          <w:bCs/>
          <w:sz w:val="21"/>
          <w:szCs w:val="21"/>
          <w:lang w:val="en-US" w:eastAsia="ja-JP"/>
        </w:rPr>
        <w:t>① 福沢諭吉のアイヌ民族観は、『文明論之概略』（1875）中の「野蛮」の説明がおそらくもっとも近い。</w:t>
      </w:r>
    </w:p>
    <w:p>
      <w:pPr>
        <w:pStyle w:val="2"/>
        <w:widowControl/>
        <w:ind w:left="0" w:leftChars="0" w:firstLine="0" w:firstLineChars="0"/>
        <w:rPr>
          <w:rFonts w:hint="eastAsia" w:ascii="SimSun" w:hAnsi="SimSun" w:eastAsia="SimSun" w:cs="SimSun"/>
          <w:color w:val="auto"/>
          <w:sz w:val="21"/>
          <w:szCs w:val="21"/>
          <w:lang w:eastAsia="ja-JP"/>
        </w:rPr>
      </w:pPr>
      <w:r>
        <w:rPr>
          <w:rFonts w:hint="eastAsia" w:ascii="SimSun" w:hAnsi="SimSun" w:eastAsia="SimSun" w:cs="SimSun"/>
          <w:color w:val="auto"/>
          <w:sz w:val="21"/>
          <w:szCs w:val="21"/>
          <w:lang w:val="en-US" w:eastAsia="ja-JP"/>
        </w:rPr>
        <w:t>「</w:t>
      </w:r>
      <w:r>
        <w:rPr>
          <w:rFonts w:hint="eastAsia" w:ascii="SimSun" w:hAnsi="SimSun" w:eastAsia="SimSun" w:cs="SimSun"/>
          <w:color w:val="auto"/>
          <w:sz w:val="21"/>
          <w:szCs w:val="21"/>
        </w:rPr>
        <w:t>居に常処なく食に常食なし。便利を遂ふて群を成せども、便利尽くれば忽ち散じて痕を見ず。或は処を定めて農漁を勤め、衣食足らざるに非ずと雖ども器械の工夫を知らず、文字なきには非ざれども文学なるものなし。天然の力を恐れ、人為の恩威に依頼し、偶然の禍福を待つのみにて、身躬から工夫を運らす者なし。これを野蛮と名く。文明を去ること遠しと云ふ可し</w:t>
      </w:r>
      <w:r>
        <w:rPr>
          <w:rFonts w:hint="eastAsia" w:ascii="SimSun" w:hAnsi="SimSun" w:eastAsia="SimSun" w:cs="SimSun"/>
          <w:color w:val="auto"/>
          <w:sz w:val="21"/>
          <w:szCs w:val="21"/>
          <w:lang w:eastAsia="ja-JP"/>
        </w:rPr>
        <w:t>」（巻</w:t>
      </w:r>
      <w:r>
        <w:rPr>
          <w:rFonts w:hint="eastAsia" w:ascii="SimSun" w:hAnsi="SimSun" w:eastAsia="SimSun" w:cs="SimSun"/>
          <w:color w:val="auto"/>
          <w:sz w:val="21"/>
          <w:szCs w:val="21"/>
          <w:lang w:val="en-US" w:eastAsia="ja-JP"/>
        </w:rPr>
        <w:t>一</w:t>
      </w:r>
      <w:r>
        <w:rPr>
          <w:rFonts w:hint="eastAsia" w:ascii="SimSun" w:hAnsi="SimSun" w:eastAsia="SimSun" w:cs="SimSun"/>
          <w:color w:val="auto"/>
          <w:sz w:val="21"/>
          <w:szCs w:val="21"/>
          <w:lang w:eastAsia="ja-JP"/>
        </w:rPr>
        <w:t>）</w:t>
      </w:r>
    </w:p>
    <w:p>
      <w:pPr>
        <w:pStyle w:val="2"/>
        <w:widowControl/>
        <w:ind w:left="0" w:leftChars="0" w:firstLine="0" w:firstLineChars="0"/>
        <w:rPr>
          <w:rFonts w:hint="eastAsia" w:ascii="SimSun" w:hAnsi="SimSun" w:eastAsia="SimSun" w:cs="SimSun"/>
          <w:color w:val="auto"/>
          <w:sz w:val="21"/>
          <w:szCs w:val="21"/>
          <w:lang w:eastAsia="ja-JP"/>
        </w:rPr>
      </w:pPr>
      <w:r>
        <w:rPr>
          <w:rFonts w:hint="eastAsia" w:ascii="SimSun" w:hAnsi="SimSun" w:eastAsia="SimSun" w:cs="SimSun"/>
          <w:color w:val="auto"/>
          <w:sz w:val="21"/>
          <w:szCs w:val="21"/>
          <w:lang w:eastAsia="ja-JP"/>
        </w:rPr>
        <w:t>→福沢自身はアイヌ民族（蝦夷人）と実際に交流したことはなかった。とはいえ幕臣時代に蝦夷地開拓に携わった人々と親しかったため、彼らからの情報をもとに、すでに西欧の思想界で一般化していた「文明」「半開」「野蛮」の区別をアイヌ民族にも適用し、彼らを「野蛮」と判定した。</w:t>
      </w:r>
    </w:p>
    <w:p>
      <w:pPr>
        <w:pStyle w:val="2"/>
        <w:widowControl/>
        <w:ind w:left="0" w:leftChars="0" w:firstLine="0" w:firstLineChars="0"/>
        <w:rPr>
          <w:rFonts w:hint="eastAsia" w:ascii="SimSun" w:hAnsi="SimSun" w:eastAsia="SimSun" w:cs="SimSun"/>
          <w:color w:val="auto"/>
          <w:sz w:val="21"/>
          <w:szCs w:val="21"/>
          <w:lang w:val="en-US" w:eastAsia="ja-JP"/>
        </w:rPr>
      </w:pPr>
    </w:p>
    <w:p>
      <w:pPr>
        <w:pStyle w:val="2"/>
        <w:widowControl/>
        <w:ind w:left="0" w:leftChars="0" w:firstLine="0" w:firstLineChars="0"/>
        <w:rPr>
          <w:rFonts w:hint="eastAsia" w:ascii="SimSun" w:hAnsi="SimSun" w:eastAsia="SimSun" w:cs="SimSun"/>
          <w:b/>
          <w:bCs/>
          <w:color w:val="auto"/>
          <w:sz w:val="21"/>
          <w:szCs w:val="21"/>
          <w:lang w:val="en-US" w:eastAsia="ja-JP"/>
        </w:rPr>
      </w:pPr>
      <w:r>
        <w:rPr>
          <w:rFonts w:hint="eastAsia" w:ascii="SimSun" w:hAnsi="SimSun" w:eastAsia="SimSun" w:cs="SimSun"/>
          <w:b/>
          <w:bCs/>
          <w:color w:val="auto"/>
          <w:sz w:val="21"/>
          <w:szCs w:val="21"/>
          <w:lang w:val="en-US" w:eastAsia="ja-JP"/>
        </w:rPr>
        <w:t>②</w:t>
      </w:r>
      <w:r>
        <w:rPr>
          <w:rFonts w:hint="eastAsia" w:ascii="SimSun" w:hAnsi="SimSun" w:eastAsia="SimSun" w:cs="SimSun"/>
          <w:b/>
          <w:bCs/>
          <w:color w:val="auto"/>
          <w:sz w:val="21"/>
          <w:szCs w:val="21"/>
          <w:lang w:eastAsia="ja-JP"/>
        </w:rPr>
        <w:t>「文明」「半開」「野蛮」の３</w:t>
      </w:r>
      <w:r>
        <w:rPr>
          <w:rFonts w:hint="eastAsia" w:ascii="SimSun" w:hAnsi="SimSun" w:eastAsia="SimSun" w:cs="SimSun"/>
          <w:b/>
          <w:bCs/>
          <w:color w:val="auto"/>
          <w:sz w:val="21"/>
          <w:szCs w:val="21"/>
          <w:lang w:val="en-US" w:eastAsia="ja-JP"/>
        </w:rPr>
        <w:t>分類はあくまで西洋文明を基準にしての区別であるから、西洋文明をもって文明の本質と考える福沢の立場からすると、朝鮮と日本はともに「半開」に属している。</w:t>
      </w:r>
    </w:p>
    <w:p>
      <w:pPr>
        <w:pStyle w:val="2"/>
        <w:widowControl/>
        <w:ind w:left="0" w:leftChars="0" w:firstLine="0" w:firstLineChars="0"/>
        <w:rPr>
          <w:rFonts w:hint="eastAsia" w:ascii="SimSun" w:hAnsi="SimSun" w:eastAsia="SimSun" w:cs="SimSun"/>
          <w:color w:val="auto"/>
          <w:sz w:val="21"/>
          <w:szCs w:val="21"/>
          <w:lang w:eastAsia="ja-JP"/>
        </w:rPr>
      </w:pPr>
      <w:r>
        <w:rPr>
          <w:rFonts w:hint="eastAsia" w:ascii="SimSun" w:hAnsi="SimSun" w:eastAsia="SimSun" w:cs="SimSun"/>
          <w:color w:val="auto"/>
          <w:sz w:val="21"/>
          <w:szCs w:val="21"/>
          <w:lang w:eastAsia="ja-JP"/>
        </w:rPr>
        <w:t>「</w:t>
      </w:r>
      <w:r>
        <w:rPr>
          <w:rFonts w:hint="eastAsia" w:ascii="SimSun" w:hAnsi="SimSun" w:eastAsia="SimSun" w:cs="SimSun"/>
          <w:color w:val="auto"/>
          <w:sz w:val="21"/>
          <w:szCs w:val="21"/>
        </w:rPr>
        <w:t>農業の道大に開けて衣食具はらざるに非ず。家を建て都邑を設け、其外形は現に一国なれども、其内実を探れば不足するもの甚だ多し。文学盛なれども実学を勤る者少く、人間交際に就ては猜疑嫉妬の心深しと雖ども、事物の理を談ずるときには疑を発して不審を質すの勇なし。摸擬の細工は巧なれども新に物を造るの工夫に乏しく、旧を脩るを知て旧を改るを知らず。人間の交際に規則なきに非ざれども、習慣に圧倒せられて規則の体を成さず。これを半開と名く。未だ文明に達せざるなり</w:t>
      </w:r>
      <w:r>
        <w:rPr>
          <w:rFonts w:hint="eastAsia" w:ascii="SimSun" w:hAnsi="SimSun" w:eastAsia="SimSun" w:cs="SimSun"/>
          <w:color w:val="auto"/>
          <w:sz w:val="21"/>
          <w:szCs w:val="21"/>
          <w:lang w:eastAsia="ja-JP"/>
        </w:rPr>
        <w:t>」（巻一）</w:t>
      </w:r>
    </w:p>
    <w:p>
      <w:pPr>
        <w:pStyle w:val="2"/>
        <w:widowControl/>
        <w:ind w:left="0" w:leftChars="0" w:firstLine="0" w:firstLineChars="0"/>
        <w:rPr>
          <w:rFonts w:hint="eastAsia" w:ascii="SimSun" w:hAnsi="SimSun" w:eastAsia="SimSun" w:cs="SimSun"/>
          <w:color w:val="auto"/>
          <w:sz w:val="21"/>
          <w:szCs w:val="21"/>
          <w:lang w:eastAsia="ja-JP"/>
        </w:rPr>
      </w:pPr>
      <w:r>
        <w:rPr>
          <w:rFonts w:hint="eastAsia" w:ascii="SimSun" w:hAnsi="SimSun" w:eastAsia="SimSun" w:cs="SimSun"/>
          <w:color w:val="auto"/>
          <w:sz w:val="21"/>
          <w:szCs w:val="21"/>
          <w:lang w:eastAsia="ja-JP"/>
        </w:rPr>
        <w:t>→福沢によれば、</w:t>
      </w:r>
      <w:r>
        <w:rPr>
          <w:rFonts w:hint="eastAsia" w:ascii="SimSun" w:hAnsi="SimSun" w:eastAsia="SimSun" w:cs="SimSun"/>
          <w:color w:val="auto"/>
          <w:sz w:val="21"/>
          <w:szCs w:val="21"/>
          <w:lang w:val="en-US" w:eastAsia="ja-JP"/>
        </w:rPr>
        <w:t>1870年代の</w:t>
      </w:r>
      <w:r>
        <w:rPr>
          <w:rFonts w:hint="eastAsia" w:ascii="SimSun" w:hAnsi="SimSun" w:eastAsia="SimSun" w:cs="SimSun"/>
          <w:color w:val="auto"/>
          <w:sz w:val="21"/>
          <w:szCs w:val="21"/>
          <w:lang w:eastAsia="ja-JP"/>
        </w:rPr>
        <w:t>朝鮮は日本とともに「半開」の位置にいるが、今後西洋文明の移入に努めれば「文明」へと至るのである。</w:t>
      </w:r>
    </w:p>
    <w:p>
      <w:pPr>
        <w:pStyle w:val="2"/>
        <w:widowControl/>
        <w:ind w:left="0" w:leftChars="0" w:firstLine="0" w:firstLineChars="0"/>
        <w:rPr>
          <w:rFonts w:hint="eastAsia" w:ascii="SimSun" w:hAnsi="SimSun" w:eastAsia="SimSun" w:cs="SimSun"/>
          <w:color w:val="auto"/>
          <w:sz w:val="21"/>
          <w:szCs w:val="21"/>
          <w:lang w:eastAsia="ja-JP"/>
        </w:rPr>
      </w:pPr>
    </w:p>
    <w:p>
      <w:pPr>
        <w:pStyle w:val="2"/>
        <w:widowControl/>
        <w:ind w:left="0" w:leftChars="0" w:firstLine="0" w:firstLineChars="0"/>
        <w:rPr>
          <w:rFonts w:hint="eastAsia" w:ascii="SimSun" w:hAnsi="SimSun" w:eastAsia="SimSun" w:cs="SimSun"/>
          <w:b/>
          <w:bCs/>
          <w:color w:val="auto"/>
          <w:sz w:val="21"/>
          <w:szCs w:val="21"/>
          <w:lang w:eastAsia="ja-JP"/>
        </w:rPr>
      </w:pPr>
      <w:r>
        <w:rPr>
          <w:rFonts w:hint="eastAsia" w:ascii="SimSun" w:hAnsi="SimSun" w:eastAsia="SimSun" w:cs="SimSun"/>
          <w:b/>
          <w:bCs/>
          <w:color w:val="auto"/>
          <w:sz w:val="21"/>
          <w:szCs w:val="21"/>
          <w:lang w:val="en-US" w:eastAsia="ja-JP"/>
        </w:rPr>
        <w:t>③福沢による</w:t>
      </w:r>
      <w:r>
        <w:rPr>
          <w:rFonts w:hint="eastAsia" w:ascii="SimSun" w:hAnsi="SimSun" w:eastAsia="SimSun" w:cs="SimSun"/>
          <w:b/>
          <w:bCs/>
          <w:color w:val="auto"/>
          <w:sz w:val="21"/>
          <w:szCs w:val="21"/>
          <w:lang w:eastAsia="ja-JP"/>
        </w:rPr>
        <w:t>「文明」の説明は以下の通り。</w:t>
      </w:r>
    </w:p>
    <w:p>
      <w:pPr>
        <w:pStyle w:val="2"/>
        <w:widowControl/>
        <w:ind w:left="0" w:leftChars="0" w:firstLine="0" w:firstLineChars="0"/>
        <w:rPr>
          <w:rFonts w:hint="eastAsia" w:ascii="SimSun" w:hAnsi="SimSun" w:eastAsia="SimSun" w:cs="SimSun"/>
          <w:color w:val="auto"/>
          <w:sz w:val="21"/>
          <w:szCs w:val="21"/>
          <w:lang w:eastAsia="ja-JP"/>
        </w:rPr>
      </w:pPr>
      <w:r>
        <w:rPr>
          <w:rFonts w:hint="eastAsia" w:ascii="SimSun" w:hAnsi="SimSun" w:eastAsia="SimSun" w:cs="SimSun"/>
          <w:color w:val="auto"/>
          <w:sz w:val="21"/>
          <w:szCs w:val="21"/>
          <w:lang w:eastAsia="ja-JP"/>
        </w:rPr>
        <w:t>「</w:t>
      </w:r>
      <w:r>
        <w:rPr>
          <w:rFonts w:hint="eastAsia" w:ascii="SimSun" w:hAnsi="SimSun" w:eastAsia="SimSun" w:cs="SimSun"/>
          <w:color w:val="auto"/>
          <w:sz w:val="21"/>
          <w:szCs w:val="21"/>
        </w:rPr>
        <w:t>天地間の事物を規則の内に籠絡すれども、其内に在て自から活動を逞ふし、人の気風快発にして旧慣に惑溺せず、身躬から其身を支配して他の恩威に依頼せず、躬から徳を脩め躬から智を研き、古を慕はず今を足れりとせず、小安に安んぜずして未来の大成を謀り、進て退かず達して止まらず、学問の道は虚ならずして発明の基を開き、工商の業は日に盛にして幸福の源を深くし、人智は既に今日に用ひて其幾分を余し、以て後日の謀を為すものゝ如し。これを今の文明と云ふ。野蛮半開の有様を去ること遠しと云ふ可し</w:t>
      </w:r>
      <w:r>
        <w:rPr>
          <w:rFonts w:hint="eastAsia" w:ascii="SimSun" w:hAnsi="SimSun" w:eastAsia="SimSun" w:cs="SimSun"/>
          <w:color w:val="auto"/>
          <w:sz w:val="21"/>
          <w:szCs w:val="21"/>
          <w:lang w:eastAsia="ja-JP"/>
        </w:rPr>
        <w:t>」（巻一）</w:t>
      </w:r>
    </w:p>
    <w:p>
      <w:pPr>
        <w:pStyle w:val="2"/>
        <w:widowControl/>
        <w:ind w:left="0" w:leftChars="0" w:firstLine="0" w:firstLineChars="0"/>
        <w:rPr>
          <w:rFonts w:hint="eastAsia" w:ascii="SimSun" w:hAnsi="SimSun" w:eastAsia="SimSun" w:cs="SimSun"/>
          <w:color w:val="auto"/>
          <w:sz w:val="21"/>
          <w:szCs w:val="21"/>
          <w:lang w:eastAsia="ja-JP"/>
        </w:rPr>
      </w:pPr>
      <w:r>
        <w:rPr>
          <w:rFonts w:hint="eastAsia" w:ascii="SimSun" w:hAnsi="SimSun" w:eastAsia="SimSun" w:cs="SimSun"/>
          <w:color w:val="auto"/>
          <w:sz w:val="21"/>
          <w:szCs w:val="21"/>
          <w:lang w:eastAsia="ja-JP"/>
        </w:rPr>
        <w:t>→上記の観点から福沢は朝鮮も日本もいまだ「文明」の域には達していないとする。</w:t>
      </w:r>
    </w:p>
    <w:p>
      <w:pPr>
        <w:pStyle w:val="2"/>
        <w:widowControl/>
        <w:ind w:left="0" w:leftChars="0" w:firstLine="0" w:firstLineChars="0"/>
        <w:rPr>
          <w:rFonts w:hint="eastAsia" w:ascii="SimSun" w:hAnsi="SimSun" w:eastAsia="SimSun" w:cs="SimSun"/>
          <w:color w:val="auto"/>
          <w:sz w:val="21"/>
          <w:szCs w:val="21"/>
          <w:lang w:eastAsia="ja-JP"/>
        </w:rPr>
      </w:pPr>
    </w:p>
    <w:p>
      <w:pPr>
        <w:pStyle w:val="2"/>
        <w:widowControl/>
        <w:ind w:left="0" w:leftChars="0" w:firstLine="0" w:firstLineChars="0"/>
        <w:rPr>
          <w:rFonts w:hint="eastAsia" w:ascii="SimSun" w:hAnsi="SimSun" w:eastAsia="SimSun" w:cs="SimSun"/>
          <w:b/>
          <w:bCs/>
          <w:color w:val="auto"/>
          <w:sz w:val="21"/>
          <w:szCs w:val="21"/>
          <w:lang w:eastAsia="ja-JP"/>
        </w:rPr>
      </w:pPr>
      <w:r>
        <w:rPr>
          <w:rFonts w:hint="eastAsia" w:ascii="SimSun" w:hAnsi="SimSun" w:eastAsia="SimSun" w:cs="SimSun"/>
          <w:b/>
          <w:bCs/>
          <w:color w:val="auto"/>
          <w:sz w:val="21"/>
          <w:szCs w:val="21"/>
          <w:lang w:val="en-US" w:eastAsia="ja-JP"/>
        </w:rPr>
        <w:t>④</w:t>
      </w:r>
      <w:r>
        <w:rPr>
          <w:rFonts w:hint="eastAsia" w:ascii="SimSun" w:hAnsi="SimSun" w:eastAsia="SimSun" w:cs="SimSun"/>
          <w:b/>
          <w:bCs/>
          <w:color w:val="auto"/>
          <w:sz w:val="21"/>
          <w:szCs w:val="21"/>
          <w:lang w:eastAsia="ja-JP"/>
        </w:rPr>
        <w:t>福沢は一般に言われる中華文明（儒教による文明）の価値を低く見ていた。</w:t>
      </w:r>
    </w:p>
    <w:p>
      <w:pPr>
        <w:pStyle w:val="2"/>
        <w:widowControl/>
        <w:ind w:left="0" w:leftChars="0" w:firstLine="0" w:firstLineChars="0"/>
        <w:rPr>
          <w:rFonts w:hint="eastAsia" w:ascii="SimSun" w:hAnsi="SimSun" w:eastAsia="SimSun" w:cs="SimSun"/>
          <w:color w:val="auto"/>
          <w:sz w:val="21"/>
          <w:szCs w:val="21"/>
          <w:lang w:eastAsia="ja-JP"/>
        </w:rPr>
      </w:pPr>
      <w:r>
        <w:rPr>
          <w:rFonts w:hint="eastAsia" w:ascii="SimSun" w:hAnsi="SimSun" w:eastAsia="SimSun" w:cs="SimSun"/>
          <w:color w:val="auto"/>
          <w:sz w:val="21"/>
          <w:szCs w:val="21"/>
          <w:lang w:eastAsia="ja-JP"/>
        </w:rPr>
        <w:t>→朝鮮が「文の国」であることを認めはするも、それをいくら極めたところで「半開」から脱することはできないと考えていた。</w:t>
      </w:r>
    </w:p>
    <w:p>
      <w:pPr>
        <w:pStyle w:val="2"/>
        <w:widowControl/>
        <w:ind w:left="0" w:leftChars="0" w:firstLine="0" w:firstLineChars="0"/>
        <w:rPr>
          <w:rFonts w:hint="eastAsia" w:ascii="SimSun" w:hAnsi="SimSun" w:eastAsia="SimSun" w:cs="SimSun"/>
          <w:color w:val="auto"/>
          <w:sz w:val="21"/>
          <w:szCs w:val="21"/>
          <w:lang w:eastAsia="ja-JP"/>
        </w:rPr>
      </w:pPr>
    </w:p>
    <w:p>
      <w:pPr>
        <w:pStyle w:val="2"/>
        <w:widowControl/>
        <w:ind w:left="0" w:leftChars="0" w:firstLine="0" w:firstLineChars="0"/>
        <w:rPr>
          <w:rFonts w:hint="eastAsia" w:ascii="SimSun" w:hAnsi="SimSun" w:eastAsia="SimSun" w:cs="SimSun"/>
          <w:b/>
          <w:bCs/>
          <w:color w:val="auto"/>
          <w:sz w:val="21"/>
          <w:szCs w:val="21"/>
          <w:lang w:val="en-US" w:eastAsia="ja-JP"/>
        </w:rPr>
      </w:pPr>
      <w:r>
        <w:rPr>
          <w:rFonts w:hint="eastAsia" w:ascii="SimSun" w:hAnsi="SimSun" w:eastAsia="SimSun" w:cs="SimSun"/>
          <w:b/>
          <w:bCs/>
          <w:color w:val="auto"/>
          <w:sz w:val="21"/>
          <w:szCs w:val="21"/>
          <w:lang w:val="en-US" w:eastAsia="ja-JP"/>
        </w:rPr>
        <w:t>⑤『文明論之概略』刊行時（1875）ともに「半開」の位置にあった朝鮮と日本の前後関係は、西洋文明摂取の進捗状況にある。</w:t>
      </w:r>
    </w:p>
    <w:p>
      <w:pPr>
        <w:pStyle w:val="2"/>
        <w:widowControl/>
        <w:ind w:left="0" w:leftChars="0" w:firstLine="0" w:firstLineChars="0"/>
        <w:rPr>
          <w:rFonts w:hint="eastAsia" w:ascii="SimSun" w:hAnsi="SimSun" w:eastAsia="SimSun" w:cs="SimSun"/>
          <w:color w:val="auto"/>
          <w:sz w:val="21"/>
          <w:szCs w:val="21"/>
          <w:lang w:val="en-US" w:eastAsia="ja-JP"/>
        </w:rPr>
      </w:pPr>
      <w:r>
        <w:rPr>
          <w:rFonts w:hint="eastAsia" w:ascii="SimSun" w:hAnsi="SimSun" w:eastAsia="SimSun" w:cs="SimSun"/>
          <w:color w:val="auto"/>
          <w:sz w:val="21"/>
          <w:szCs w:val="21"/>
          <w:lang w:val="en-US" w:eastAsia="ja-JP"/>
        </w:rPr>
        <w:t>→朝鮮は江華島条約（187</w:t>
      </w:r>
      <w:r>
        <w:rPr>
          <w:rFonts w:hint="eastAsia" w:ascii="SimSun" w:hAnsi="SimSun" w:cs="SimSun"/>
          <w:color w:val="auto"/>
          <w:sz w:val="21"/>
          <w:szCs w:val="21"/>
          <w:lang w:val="en-US" w:eastAsia="ja-JP"/>
        </w:rPr>
        <w:t>6</w:t>
      </w:r>
      <w:bookmarkStart w:id="0" w:name="_GoBack"/>
      <w:bookmarkEnd w:id="0"/>
      <w:r>
        <w:rPr>
          <w:rFonts w:hint="eastAsia" w:ascii="SimSun" w:hAnsi="SimSun" w:eastAsia="SimSun" w:cs="SimSun"/>
          <w:color w:val="auto"/>
          <w:sz w:val="21"/>
          <w:szCs w:val="21"/>
          <w:lang w:val="en-US" w:eastAsia="ja-JP"/>
        </w:rPr>
        <w:t>）以降だが、日本は日米修好通商条約（1858）以降なので、日本が先行している。</w:t>
      </w:r>
    </w:p>
    <w:p>
      <w:pPr>
        <w:pStyle w:val="2"/>
        <w:widowControl/>
        <w:ind w:left="0" w:leftChars="0" w:firstLine="0" w:firstLineChars="0"/>
        <w:rPr>
          <w:rFonts w:hint="eastAsia" w:ascii="SimSun" w:hAnsi="SimSun" w:eastAsia="SimSun" w:cs="SimSun"/>
          <w:color w:val="auto"/>
          <w:sz w:val="21"/>
          <w:szCs w:val="21"/>
          <w:lang w:val="en-US" w:eastAsia="ja-JP"/>
        </w:rPr>
      </w:pPr>
    </w:p>
    <w:p>
      <w:pPr>
        <w:pStyle w:val="2"/>
        <w:widowControl/>
        <w:ind w:left="0" w:leftChars="0" w:firstLine="0" w:firstLineChars="0"/>
        <w:rPr>
          <w:rFonts w:hint="eastAsia" w:ascii="SimSun" w:hAnsi="SimSun" w:eastAsia="SimSun" w:cs="SimSun"/>
          <w:b/>
          <w:bCs/>
          <w:color w:val="auto"/>
          <w:sz w:val="21"/>
          <w:szCs w:val="21"/>
          <w:lang w:eastAsia="ja-JP"/>
        </w:rPr>
      </w:pPr>
      <w:r>
        <w:rPr>
          <w:rFonts w:hint="eastAsia" w:ascii="SimSun" w:hAnsi="SimSun" w:eastAsia="SimSun" w:cs="SimSun"/>
          <w:b/>
          <w:bCs/>
          <w:color w:val="auto"/>
          <w:sz w:val="21"/>
          <w:szCs w:val="21"/>
          <w:lang w:val="en-US" w:eastAsia="ja-JP"/>
        </w:rPr>
        <w:t>⑥福沢は、</w:t>
      </w:r>
      <w:r>
        <w:rPr>
          <w:rFonts w:hint="eastAsia" w:ascii="SimSun" w:hAnsi="SimSun" w:eastAsia="SimSun" w:cs="SimSun"/>
          <w:b/>
          <w:bCs/>
          <w:color w:val="auto"/>
          <w:sz w:val="21"/>
          <w:szCs w:val="21"/>
          <w:lang w:eastAsia="ja-JP"/>
        </w:rPr>
        <w:t>アイヌ民族について、彼らが「野蛮」から抜け出すには時間はかかるとみていた。</w:t>
      </w:r>
    </w:p>
    <w:p>
      <w:pPr>
        <w:pStyle w:val="2"/>
        <w:widowControl/>
        <w:ind w:left="0" w:leftChars="0" w:firstLine="0" w:firstLineChars="0"/>
        <w:rPr>
          <w:rFonts w:hint="eastAsia" w:ascii="SimSun" w:hAnsi="SimSun" w:eastAsia="SimSun" w:cs="SimSun"/>
          <w:color w:val="212529"/>
          <w:sz w:val="21"/>
          <w:szCs w:val="21"/>
          <w:shd w:val="clear" w:color="040000" w:fill="FFFFFF"/>
          <w:lang w:eastAsia="ja-JP"/>
        </w:rPr>
      </w:pPr>
      <w:r>
        <w:rPr>
          <w:rFonts w:hint="eastAsia" w:ascii="SimSun" w:hAnsi="SimSun" w:eastAsia="SimSun" w:cs="SimSun"/>
          <w:sz w:val="21"/>
          <w:szCs w:val="21"/>
          <w:lang w:val="en-US" w:eastAsia="ja-JP"/>
        </w:rPr>
        <w:t>「</w:t>
      </w:r>
      <w:r>
        <w:rPr>
          <w:rFonts w:hint="eastAsia" w:ascii="SimSun" w:hAnsi="SimSun" w:eastAsia="SimSun" w:cs="SimSun"/>
          <w:color w:val="212529"/>
          <w:sz w:val="21"/>
          <w:szCs w:val="21"/>
          <w:shd w:val="clear" w:color="040000" w:fill="FFFFFF"/>
        </w:rPr>
        <w:t>人の智徳は教育に由て大に発達すと雖ども</w:t>
      </w:r>
      <w:r>
        <w:rPr>
          <w:rFonts w:hint="eastAsia" w:ascii="SimSun" w:hAnsi="SimSun" w:eastAsia="SimSun" w:cs="SimSun"/>
          <w:color w:val="212529"/>
          <w:sz w:val="21"/>
          <w:szCs w:val="21"/>
          <w:shd w:val="clear" w:color="040000" w:fill="FFFFFF"/>
          <w:lang w:eastAsia="ja-JP"/>
        </w:rPr>
        <w:t>、</w:t>
      </w:r>
      <w:r>
        <w:rPr>
          <w:rFonts w:hint="eastAsia" w:ascii="SimSun" w:hAnsi="SimSun" w:eastAsia="SimSun" w:cs="SimSun"/>
          <w:color w:val="212529"/>
          <w:sz w:val="21"/>
          <w:szCs w:val="21"/>
          <w:shd w:val="clear" w:color="040000" w:fill="FFFFFF"/>
        </w:rPr>
        <w:t>唯其発達を助るのみにして</w:t>
      </w:r>
      <w:r>
        <w:rPr>
          <w:rFonts w:hint="eastAsia" w:ascii="SimSun" w:hAnsi="SimSun" w:eastAsia="SimSun" w:cs="SimSun"/>
          <w:color w:val="212529"/>
          <w:sz w:val="21"/>
          <w:szCs w:val="21"/>
          <w:shd w:val="clear" w:color="040000" w:fill="FFFFFF"/>
          <w:lang w:eastAsia="ja-JP"/>
        </w:rPr>
        <w:t>、</w:t>
      </w:r>
      <w:r>
        <w:rPr>
          <w:rFonts w:hint="eastAsia" w:ascii="SimSun" w:hAnsi="SimSun" w:eastAsia="SimSun" w:cs="SimSun"/>
          <w:color w:val="212529"/>
          <w:sz w:val="21"/>
          <w:szCs w:val="21"/>
          <w:shd w:val="clear" w:color="040000" w:fill="FFFFFF"/>
        </w:rPr>
        <w:t>其智徳の根本を資る所は</w:t>
      </w:r>
      <w:r>
        <w:rPr>
          <w:rFonts w:hint="eastAsia" w:ascii="SimSun" w:hAnsi="SimSun" w:eastAsia="SimSun" w:cs="SimSun"/>
          <w:color w:val="212529"/>
          <w:sz w:val="21"/>
          <w:szCs w:val="21"/>
          <w:shd w:val="clear" w:color="040000" w:fill="FFFFFF"/>
          <w:lang w:eastAsia="ja-JP"/>
        </w:rPr>
        <w:t>、</w:t>
      </w:r>
      <w:r>
        <w:rPr>
          <w:rFonts w:hint="eastAsia" w:ascii="SimSun" w:hAnsi="SimSun" w:eastAsia="SimSun" w:cs="SimSun"/>
          <w:color w:val="212529"/>
          <w:sz w:val="21"/>
          <w:szCs w:val="21"/>
          <w:shd w:val="clear" w:color="040000" w:fill="FFFFFF"/>
        </w:rPr>
        <w:t>祖先遺伝の能力と其生育の家風と其社会の公議輿論とに在り</w:t>
      </w:r>
      <w:r>
        <w:rPr>
          <w:rFonts w:hint="eastAsia" w:ascii="SimSun" w:hAnsi="SimSun" w:eastAsia="SimSun" w:cs="SimSun"/>
          <w:color w:val="212529"/>
          <w:sz w:val="21"/>
          <w:szCs w:val="21"/>
          <w:shd w:val="clear" w:color="040000" w:fill="FFFFFF"/>
          <w:lang w:eastAsia="ja-JP"/>
        </w:rPr>
        <w:t>。</w:t>
      </w:r>
      <w:r>
        <w:rPr>
          <w:rFonts w:hint="eastAsia" w:ascii="SimSun" w:hAnsi="SimSun" w:eastAsia="SimSun" w:cs="SimSun"/>
          <w:color w:val="212529"/>
          <w:sz w:val="21"/>
          <w:szCs w:val="21"/>
          <w:shd w:val="clear" w:color="040000" w:fill="FFFFFF"/>
        </w:rPr>
        <w:t>蝦夷人の子を養ふて何程に教育するも其子一代にては迚も第一流の大学者たる可らず</w:t>
      </w:r>
      <w:r>
        <w:rPr>
          <w:rFonts w:hint="eastAsia" w:ascii="SimSun" w:hAnsi="SimSun" w:eastAsia="SimSun" w:cs="SimSun"/>
          <w:color w:val="212529"/>
          <w:sz w:val="21"/>
          <w:szCs w:val="21"/>
          <w:shd w:val="clear" w:color="040000" w:fill="FFFFFF"/>
          <w:lang w:eastAsia="ja-JP"/>
        </w:rPr>
        <w:t>」（『徳育如何』</w:t>
      </w:r>
      <w:r>
        <w:rPr>
          <w:rFonts w:hint="eastAsia" w:ascii="SimSun" w:hAnsi="SimSun" w:eastAsia="SimSun" w:cs="SimSun"/>
          <w:color w:val="212529"/>
          <w:sz w:val="21"/>
          <w:szCs w:val="21"/>
          <w:shd w:val="clear" w:color="040000" w:fill="FFFFFF"/>
          <w:lang w:val="en-US" w:eastAsia="ja-JP"/>
        </w:rPr>
        <w:t>1882</w:t>
      </w:r>
      <w:r>
        <w:rPr>
          <w:rFonts w:hint="eastAsia" w:ascii="SimSun" w:hAnsi="SimSun" w:eastAsia="SimSun" w:cs="SimSun"/>
          <w:color w:val="212529"/>
          <w:sz w:val="21"/>
          <w:szCs w:val="21"/>
          <w:shd w:val="clear" w:color="040000" w:fill="FFFFFF"/>
          <w:lang w:eastAsia="ja-JP"/>
        </w:rPr>
        <w:t>）</w:t>
      </w:r>
    </w:p>
    <w:p>
      <w:pPr>
        <w:pStyle w:val="2"/>
        <w:widowControl/>
        <w:ind w:left="0" w:leftChars="0" w:firstLine="0" w:firstLineChars="0"/>
        <w:rPr>
          <w:rFonts w:hint="eastAsia" w:ascii="SimSun" w:hAnsi="SimSun" w:eastAsia="SimSun" w:cs="SimSun"/>
          <w:color w:val="212529"/>
          <w:sz w:val="21"/>
          <w:szCs w:val="21"/>
          <w:shd w:val="clear" w:color="040000" w:fill="FFFFFF"/>
          <w:lang w:eastAsia="ja-JP"/>
        </w:rPr>
      </w:pPr>
      <w:r>
        <w:rPr>
          <w:rFonts w:hint="eastAsia" w:ascii="SimSun" w:hAnsi="SimSun" w:eastAsia="SimSun" w:cs="SimSun"/>
          <w:color w:val="212529"/>
          <w:sz w:val="21"/>
          <w:szCs w:val="21"/>
          <w:shd w:val="clear" w:color="040000" w:fill="FFFFFF"/>
          <w:lang w:val="en-US" w:eastAsia="ja-JP"/>
        </w:rPr>
        <w:t>→19世紀の当時にあっては、「獲得形質は遺伝しない」という今日の常識はいまだ常識とはなっていなかった。そのため、この</w:t>
      </w:r>
      <w:r>
        <w:rPr>
          <w:rFonts w:hint="eastAsia" w:ascii="SimSun" w:hAnsi="SimSun" w:eastAsia="SimSun" w:cs="SimSun"/>
          <w:color w:val="212529"/>
          <w:sz w:val="21"/>
          <w:szCs w:val="21"/>
          <w:shd w:val="clear" w:color="040000" w:fill="FFFFFF"/>
          <w:lang w:eastAsia="ja-JP"/>
        </w:rPr>
        <w:t>遺伝能力の劣位についてのアイヌ民族への偏見を福沢自身の人間性に帰することはできない。福沢は当時の常識からそう述べたに過ぎず、その主張の本質はといえば、環境という出発点の差についての残念な真実の指摘にあったものと考えられる。</w:t>
      </w:r>
    </w:p>
    <w:p>
      <w:pPr>
        <w:pStyle w:val="2"/>
        <w:widowControl/>
        <w:rPr>
          <w:rFonts w:hint="eastAsia" w:ascii="SimSun" w:hAnsi="SimSun" w:eastAsia="SimSun" w:cs="SimSun"/>
          <w:color w:val="212529"/>
          <w:sz w:val="21"/>
          <w:szCs w:val="21"/>
          <w:shd w:val="clear" w:color="040000" w:fill="FFFFFF"/>
          <w:lang w:eastAsia="ja-JP"/>
        </w:rPr>
      </w:pPr>
    </w:p>
    <w:p>
      <w:pPr>
        <w:pStyle w:val="2"/>
        <w:widowControl/>
        <w:ind w:left="0" w:leftChars="0" w:firstLine="0" w:firstLineChars="0"/>
        <w:rPr>
          <w:rFonts w:hint="eastAsia" w:ascii="SimSun" w:hAnsi="SimSun" w:eastAsia="SimSun" w:cs="SimSun"/>
          <w:color w:val="212529"/>
          <w:sz w:val="21"/>
          <w:szCs w:val="21"/>
          <w:shd w:val="clear" w:color="040000" w:fill="FFFFFF"/>
          <w:lang w:val="en-US" w:eastAsia="ja-JP"/>
        </w:rPr>
      </w:pPr>
      <w:r>
        <w:rPr>
          <w:rFonts w:hint="eastAsia" w:ascii="SimSun" w:hAnsi="SimSun" w:eastAsia="SimSun" w:cs="SimSun"/>
          <w:b/>
          <w:bCs/>
          <w:color w:val="212529"/>
          <w:sz w:val="21"/>
          <w:szCs w:val="21"/>
          <w:shd w:val="clear" w:color="060000" w:fill="FFFFFF"/>
          <w:lang w:eastAsia="ja-JP"/>
        </w:rPr>
        <w:t>⑦「半開」であるはずの朝鮮について、「野蛮」と評する場合がある。それはなぜか。</w:t>
      </w:r>
    </w:p>
    <w:p>
      <w:pPr>
        <w:pStyle w:val="2"/>
        <w:widowControl/>
        <w:spacing w:line="26" w:lineRule="atLeast"/>
        <w:ind w:left="0" w:leftChars="0" w:right="-90" w:firstLine="0" w:firstLineChars="0"/>
        <w:jc w:val="left"/>
        <w:rPr>
          <w:rFonts w:hint="eastAsia" w:ascii="SimSun" w:hAnsi="SimSun" w:eastAsia="SimSun" w:cs="SimSun"/>
          <w:sz w:val="21"/>
          <w:szCs w:val="21"/>
        </w:rPr>
      </w:pPr>
      <w:r>
        <w:rPr>
          <w:rFonts w:hint="eastAsia" w:ascii="SimSun" w:hAnsi="SimSun" w:eastAsia="SimSun" w:cs="SimSun"/>
          <w:color w:val="212529"/>
          <w:sz w:val="21"/>
          <w:szCs w:val="21"/>
          <w:shd w:val="clear" w:color="040000" w:fill="FFFFFF"/>
          <w:lang w:eastAsia="ja-JP"/>
        </w:rPr>
        <w:t>「</w:t>
      </w:r>
      <w:r>
        <w:rPr>
          <w:rFonts w:hint="eastAsia" w:ascii="SimSun" w:hAnsi="SimSun" w:eastAsia="SimSun" w:cs="SimSun"/>
          <w:color w:val="212529"/>
          <w:sz w:val="21"/>
          <w:szCs w:val="21"/>
          <w:shd w:val="clear" w:color="040000" w:fill="FFFFFF"/>
        </w:rPr>
        <w:t>壮大の男子を殺すは尚忍ぶべしとするも、心身柔弱なる婦人女子と白髪半死の老翁老婆を刑場に引出し、東西の分ちもなき小児の首に縄を掛けて之を絞め殺すとは、果して如何なる心ぞや。 尚一歩を譲り老人婦人の如きは識別の精神あれば、身に犯罪の覚えなきも我子我良人が斯る身と為りし故に、我身も斯る災難に陥るものなりと、冤ながらも其冤を知りて死したることならんなれども、</w:t>
      </w:r>
      <w:r>
        <w:rPr>
          <w:rFonts w:hint="eastAsia" w:ascii="SimSun" w:hAnsi="SimSun" w:eastAsia="SimSun" w:cs="SimSun"/>
          <w:color w:val="212529"/>
          <w:sz w:val="21"/>
          <w:szCs w:val="21"/>
          <w:shd w:val="clear" w:color="040000" w:fill="FFFFFF"/>
          <w:lang w:val="en-US" w:eastAsia="ja-JP"/>
        </w:rPr>
        <w:t>三</w:t>
      </w:r>
      <w:r>
        <w:rPr>
          <w:rFonts w:hint="eastAsia" w:ascii="SimSun" w:hAnsi="SimSun" w:eastAsia="SimSun" w:cs="SimSun"/>
          <w:color w:val="212529"/>
          <w:sz w:val="21"/>
          <w:szCs w:val="21"/>
          <w:shd w:val="clear" w:color="040000" w:fill="FFFFFF"/>
        </w:rPr>
        <w:t xml:space="preserve">歳 </w:t>
      </w:r>
      <w:r>
        <w:rPr>
          <w:rFonts w:hint="eastAsia" w:ascii="SimSun" w:hAnsi="SimSun" w:eastAsia="SimSun" w:cs="SimSun"/>
          <w:color w:val="212529"/>
          <w:sz w:val="21"/>
          <w:szCs w:val="21"/>
          <w:shd w:val="clear" w:color="040000" w:fill="FFFFFF"/>
          <w:lang w:val="en-US" w:eastAsia="ja-JP"/>
        </w:rPr>
        <w:t>五</w:t>
      </w:r>
      <w:r>
        <w:rPr>
          <w:rFonts w:hint="eastAsia" w:ascii="SimSun" w:hAnsi="SimSun" w:eastAsia="SimSun" w:cs="SimSun"/>
          <w:color w:val="212529"/>
          <w:sz w:val="21"/>
          <w:szCs w:val="21"/>
          <w:shd w:val="clear" w:color="040000" w:fill="FFFFFF"/>
        </w:rPr>
        <w:t>歳の小児等は父母の手を離るるさえ泣き叫ぶの常なるに、荒々しき獄卒の手に掛り、雪霜吹き晒らしの城門外に引摺られて、細き首に縄を掛けらるる其時の情は如何なるべきや。 唯恐ろしき鬼に掴まれたる心地するのみにして、其索の窄まりて呼吸の絶ゆるまでは殺さるるものとは思わず、唯父母を慕い、兄弟を求め、父よ母よと呼び叫び、声を限りに泣入りて、絞索漸く窄まり、泣く声漸く微にして、終に絶命したることならん。 人間娑婆世界の地獄は朝鮮の京城に出現したり。 我輩は此国を目して野蛮と評せんよりも、寧ろ妖魔悪鬼の地獄国と云わんと欲する者なり。 而して此地獄国の当局者は誰ぞと尋るに、事大党政府の官吏にして、其後見の実力を有する者は即ち支那人なり</w:t>
      </w:r>
      <w:r>
        <w:rPr>
          <w:rFonts w:hint="eastAsia" w:ascii="SimSun" w:hAnsi="SimSun" w:eastAsia="SimSun" w:cs="SimSun"/>
          <w:color w:val="212529"/>
          <w:sz w:val="21"/>
          <w:szCs w:val="21"/>
          <w:shd w:val="clear" w:color="040000" w:fill="FFFFFF"/>
          <w:lang w:eastAsia="ja-JP"/>
        </w:rPr>
        <w:t>」（「朝鮮独立党の処刑後編」</w:t>
      </w:r>
      <w:r>
        <w:rPr>
          <w:rFonts w:hint="eastAsia" w:ascii="SimSun" w:hAnsi="SimSun" w:eastAsia="SimSun" w:cs="SimSun"/>
          <w:color w:val="212529"/>
          <w:sz w:val="21"/>
          <w:szCs w:val="21"/>
          <w:shd w:val="clear" w:color="040000" w:fill="FFFFFF"/>
          <w:lang w:val="en-US" w:eastAsia="ja-JP"/>
        </w:rPr>
        <w:t>1885年2月26付『時事新報』</w:t>
      </w:r>
      <w:r>
        <w:rPr>
          <w:rFonts w:hint="eastAsia" w:ascii="SimSun" w:hAnsi="SimSun" w:eastAsia="SimSun" w:cs="SimSun"/>
          <w:color w:val="212529"/>
          <w:sz w:val="21"/>
          <w:szCs w:val="21"/>
          <w:shd w:val="clear" w:color="040000" w:fill="FFFFFF"/>
          <w:lang w:eastAsia="ja-JP"/>
        </w:rPr>
        <w:t>）</w:t>
      </w:r>
    </w:p>
    <w:p>
      <w:pPr>
        <w:pStyle w:val="2"/>
        <w:widowControl/>
        <w:ind w:left="0" w:leftChars="0" w:firstLine="0" w:firstLineChars="0"/>
        <w:rPr>
          <w:rFonts w:hint="eastAsia" w:ascii="SimSun" w:hAnsi="SimSun" w:eastAsia="SimSun" w:cs="SimSun"/>
          <w:color w:val="212529"/>
          <w:sz w:val="21"/>
          <w:szCs w:val="21"/>
          <w:shd w:val="clear" w:color="040000" w:fill="FFFFFF"/>
          <w:lang w:eastAsia="ja-JP"/>
        </w:rPr>
      </w:pPr>
    </w:p>
    <w:p>
      <w:pPr>
        <w:pStyle w:val="2"/>
        <w:widowControl/>
        <w:ind w:left="0" w:leftChars="0" w:firstLine="0" w:firstLineChars="0"/>
        <w:rPr>
          <w:rFonts w:hint="eastAsia" w:ascii="SimSun" w:hAnsi="SimSun" w:eastAsia="SimSun" w:cs="SimSun"/>
          <w:b/>
          <w:bCs/>
          <w:color w:val="212529"/>
          <w:sz w:val="21"/>
          <w:szCs w:val="21"/>
          <w:shd w:val="clear" w:color="060000" w:fill="FFFFFF"/>
          <w:lang w:val="en-US" w:eastAsia="ja-JP"/>
        </w:rPr>
      </w:pPr>
      <w:r>
        <w:rPr>
          <w:rFonts w:hint="eastAsia" w:ascii="SimSun" w:hAnsi="SimSun" w:eastAsia="SimSun" w:cs="SimSun"/>
          <w:b/>
          <w:bCs/>
          <w:color w:val="212529"/>
          <w:sz w:val="21"/>
          <w:szCs w:val="21"/>
          <w:shd w:val="clear" w:color="060000" w:fill="FFFFFF"/>
          <w:lang w:val="en-US" w:eastAsia="ja-JP"/>
        </w:rPr>
        <w:t>⑧解釈１　福沢自身が編纂した明治版『福沢全集』所収の論説には、朝鮮を野蛮とする用例はない。</w:t>
      </w:r>
    </w:p>
    <w:p>
      <w:pPr>
        <w:pStyle w:val="2"/>
        <w:widowControl/>
        <w:ind w:left="0" w:leftChars="0" w:firstLine="0" w:firstLineChars="0"/>
        <w:rPr>
          <w:rFonts w:hint="eastAsia" w:ascii="SimSun" w:hAnsi="SimSun" w:eastAsia="SimSun" w:cs="SimSun"/>
          <w:color w:val="212529"/>
          <w:sz w:val="21"/>
          <w:szCs w:val="21"/>
          <w:shd w:val="clear" w:color="040000" w:fill="FFFFFF"/>
          <w:lang w:val="en-US" w:eastAsia="ja-JP"/>
        </w:rPr>
      </w:pPr>
      <w:r>
        <w:rPr>
          <w:rFonts w:hint="eastAsia" w:ascii="SimSun" w:hAnsi="SimSun" w:eastAsia="SimSun" w:cs="SimSun"/>
          <w:color w:val="212529"/>
          <w:sz w:val="21"/>
          <w:szCs w:val="21"/>
          <w:shd w:val="clear" w:color="040000" w:fill="FFFFFF"/>
          <w:lang w:val="en-US" w:eastAsia="ja-JP"/>
        </w:rPr>
        <w:t>→朝鮮を野蛮としたのは福沢が経営していた新聞時事新報の記者ではないか。</w:t>
      </w:r>
    </w:p>
    <w:p>
      <w:pPr>
        <w:pStyle w:val="2"/>
        <w:widowControl/>
        <w:ind w:left="0" w:leftChars="0" w:firstLine="0" w:firstLineChars="0"/>
        <w:rPr>
          <w:rFonts w:hint="eastAsia" w:ascii="SimSun" w:hAnsi="SimSun" w:eastAsia="SimSun" w:cs="SimSun"/>
          <w:color w:val="212529"/>
          <w:sz w:val="21"/>
          <w:szCs w:val="21"/>
          <w:shd w:val="clear" w:color="040000" w:fill="FFFFFF"/>
          <w:lang w:val="en-US" w:eastAsia="ja-JP"/>
        </w:rPr>
      </w:pPr>
    </w:p>
    <w:p>
      <w:pPr>
        <w:pStyle w:val="2"/>
        <w:widowControl/>
        <w:ind w:left="0" w:leftChars="0" w:firstLine="0" w:firstLineChars="0"/>
        <w:rPr>
          <w:rFonts w:hint="eastAsia" w:ascii="SimSun" w:hAnsi="SimSun" w:eastAsia="SimSun" w:cs="SimSun"/>
          <w:b/>
          <w:bCs/>
          <w:color w:val="212529"/>
          <w:sz w:val="21"/>
          <w:szCs w:val="21"/>
          <w:shd w:val="clear" w:color="060000" w:fill="FFFFFF"/>
          <w:lang w:val="en-US" w:eastAsia="ja-JP"/>
        </w:rPr>
      </w:pPr>
      <w:r>
        <w:rPr>
          <w:rFonts w:hint="eastAsia" w:ascii="SimSun" w:hAnsi="SimSun" w:eastAsia="SimSun" w:cs="SimSun"/>
          <w:b/>
          <w:bCs/>
          <w:color w:val="212529"/>
          <w:sz w:val="21"/>
          <w:szCs w:val="21"/>
          <w:shd w:val="clear" w:color="060000" w:fill="FFFFFF"/>
          <w:lang w:val="en-US" w:eastAsia="ja-JP"/>
        </w:rPr>
        <w:t>⑨解釈１への反論　福沢作であるのが確実な朝鮮を野蛮とする記述がある</w:t>
      </w:r>
    </w:p>
    <w:p>
      <w:pPr>
        <w:pStyle w:val="2"/>
        <w:widowControl/>
        <w:ind w:left="0" w:leftChars="0" w:firstLine="0" w:firstLineChars="0"/>
        <w:rPr>
          <w:rFonts w:hint="eastAsia" w:ascii="SimSun" w:hAnsi="SimSun" w:eastAsia="SimSun" w:cs="SimSun"/>
          <w:color w:val="212529"/>
          <w:sz w:val="21"/>
          <w:szCs w:val="21"/>
          <w:shd w:val="clear" w:color="040000" w:fill="FFFFFF"/>
          <w:lang w:val="en-US" w:eastAsia="ja-JP"/>
        </w:rPr>
      </w:pPr>
      <w:r>
        <w:rPr>
          <w:rFonts w:hint="eastAsia" w:ascii="SimSun" w:hAnsi="SimSun" w:eastAsia="SimSun" w:cs="SimSun"/>
          <w:color w:val="212529"/>
          <w:sz w:val="21"/>
          <w:szCs w:val="21"/>
          <w:shd w:val="clear" w:color="040000" w:fill="FFFFFF"/>
          <w:lang w:val="en-US" w:eastAsia="ja-JP"/>
        </w:rPr>
        <w:t>→文体からいって「朝鮮独立党の処刑後編」は福沢作の可能性が高い。また、福沢作と確認されている新聞論説にも朝鮮を野蛮とする用例がある。</w:t>
      </w:r>
    </w:p>
    <w:p>
      <w:pPr>
        <w:pStyle w:val="2"/>
        <w:widowControl/>
        <w:ind w:left="0" w:leftChars="0" w:firstLine="0" w:firstLineChars="0"/>
        <w:rPr>
          <w:rFonts w:hint="eastAsia" w:ascii="SimSun" w:hAnsi="SimSun" w:eastAsia="SimSun" w:cs="SimSun"/>
          <w:sz w:val="21"/>
          <w:szCs w:val="21"/>
          <w:lang w:eastAsia="ja-JP"/>
        </w:rPr>
      </w:pPr>
      <w:r>
        <w:rPr>
          <w:rFonts w:hint="eastAsia" w:ascii="SimSun" w:hAnsi="SimSun" w:eastAsia="SimSun" w:cs="SimSun"/>
          <w:color w:val="212529"/>
          <w:sz w:val="21"/>
          <w:szCs w:val="21"/>
          <w:shd w:val="clear" w:color="040000" w:fill="FFFFFF"/>
          <w:lang w:val="en-US" w:eastAsia="ja-JP"/>
        </w:rPr>
        <w:t>「</w:t>
      </w:r>
      <w:r>
        <w:rPr>
          <w:rFonts w:hint="eastAsia" w:ascii="SimSun" w:hAnsi="SimSun" w:eastAsia="SimSun" w:cs="SimSun"/>
          <w:sz w:val="21"/>
          <w:szCs w:val="21"/>
        </w:rPr>
        <w:t>近日世上に征韓の話あり。一と通り聞けば伐つ可き趣意もなきに非ず。野蠻なる朝鮮人なれば必ず我に向て無禮を加へたることもあらん。道理を述て解すこと能はざる相手なれば、伐つより外に術なしと云ふ説もあらん。加之これを伐たんと云ふ輩は敢て私心を挾むに非ず、愛國盡忠の赤心を事實に顯はさんとすることなれば、一概に之を咎む可らずと雖ども、國を愛するには之を愛するの法なかる可らず、忠を盡すには之を盡すの路を求めざる可らず。其法と路とを求るには、心を靜にして永遠の利害を察すること最も緊要なり。彼の手足の怪我を見て狼狽するが如きは思慮の足らざる人と云ふ可し。朝鮮交際の利害を論ずるには先づ其國柄を察せざる可らず。抑も此國を如何なるものぞと尋るに、亞細亞洲中の一小野蠻國にして、其文明の有樣は我日本に及ばざること遠しと云ふ可し</w:t>
      </w:r>
      <w:r>
        <w:rPr>
          <w:rFonts w:hint="eastAsia" w:ascii="SimSun" w:hAnsi="SimSun" w:eastAsia="SimSun" w:cs="SimSun"/>
          <w:sz w:val="21"/>
          <w:szCs w:val="21"/>
          <w:lang w:eastAsia="ja-JP"/>
        </w:rPr>
        <w:t>」（「亜細亜諸国との和戦は我が栄辱に関わりなきの説」</w:t>
      </w:r>
      <w:r>
        <w:rPr>
          <w:rFonts w:hint="eastAsia" w:ascii="SimSun" w:hAnsi="SimSun" w:eastAsia="SimSun" w:cs="SimSun"/>
          <w:sz w:val="21"/>
          <w:szCs w:val="21"/>
          <w:lang w:val="en-US" w:eastAsia="ja-JP"/>
        </w:rPr>
        <w:t>1875年10月6日付『報知新聞』</w:t>
      </w:r>
      <w:r>
        <w:rPr>
          <w:rFonts w:hint="eastAsia" w:ascii="SimSun" w:hAnsi="SimSun" w:eastAsia="SimSun" w:cs="SimSun"/>
          <w:sz w:val="21"/>
          <w:szCs w:val="21"/>
          <w:lang w:eastAsia="ja-JP"/>
        </w:rPr>
        <w:t>）</w:t>
      </w:r>
    </w:p>
    <w:p>
      <w:pPr>
        <w:pStyle w:val="2"/>
        <w:widowControl/>
        <w:ind w:left="0" w:leftChars="0" w:firstLine="0" w:firstLineChars="0"/>
        <w:rPr>
          <w:rFonts w:hint="eastAsia" w:ascii="SimSun" w:hAnsi="SimSun" w:eastAsia="SimSun" w:cs="SimSun"/>
          <w:sz w:val="21"/>
          <w:szCs w:val="21"/>
          <w:lang w:eastAsia="ja-JP"/>
        </w:rPr>
      </w:pPr>
    </w:p>
    <w:p>
      <w:pPr>
        <w:pStyle w:val="2"/>
        <w:widowControl/>
        <w:ind w:left="0" w:leftChars="0" w:firstLine="0" w:firstLineChars="0"/>
        <w:rPr>
          <w:rFonts w:hint="eastAsia" w:ascii="SimSun" w:hAnsi="SimSun" w:eastAsia="SimSun" w:cs="SimSun"/>
          <w:b/>
          <w:bCs/>
          <w:sz w:val="21"/>
          <w:szCs w:val="21"/>
          <w:lang w:val="en-US" w:eastAsia="ja-JP"/>
        </w:rPr>
      </w:pPr>
      <w:r>
        <w:rPr>
          <w:rFonts w:hint="eastAsia" w:ascii="SimSun" w:hAnsi="SimSun" w:eastAsia="SimSun" w:cs="SimSun"/>
          <w:b/>
          <w:bCs/>
          <w:sz w:val="21"/>
          <w:szCs w:val="21"/>
          <w:lang w:val="en-US" w:eastAsia="ja-JP"/>
        </w:rPr>
        <w:t>⑩解釈１への反論の反論　福沢の憤りや福沢以外の見解を示しているのではないか。</w:t>
      </w:r>
    </w:p>
    <w:p>
      <w:pPr>
        <w:pStyle w:val="2"/>
        <w:widowControl/>
        <w:ind w:left="0" w:leftChars="0" w:firstLine="0" w:firstLineChars="0"/>
        <w:rPr>
          <w:rFonts w:hint="eastAsia" w:ascii="SimSun" w:hAnsi="SimSun" w:eastAsia="SimSun" w:cs="SimSun"/>
          <w:sz w:val="21"/>
          <w:szCs w:val="21"/>
          <w:lang w:val="en-US" w:eastAsia="ja-JP"/>
        </w:rPr>
      </w:pPr>
      <w:r>
        <w:rPr>
          <w:rFonts w:hint="eastAsia" w:ascii="SimSun" w:hAnsi="SimSun" w:eastAsia="SimSun" w:cs="SimSun"/>
          <w:sz w:val="21"/>
          <w:szCs w:val="21"/>
          <w:lang w:val="en-US" w:eastAsia="ja-JP"/>
        </w:rPr>
        <w:t>→「朝鮮独立党の処刑後編」は、甲申政変（1884）の参加者への厳罰に対して憤るもの、「亜細亜諸国との…」は、征韓論に反対する立場から、征韓論者の見解を紹介する部分で使われている。</w:t>
      </w:r>
    </w:p>
    <w:p>
      <w:pPr>
        <w:pStyle w:val="2"/>
        <w:widowControl/>
        <w:ind w:left="0" w:leftChars="0" w:firstLine="0" w:firstLineChars="0"/>
        <w:rPr>
          <w:rFonts w:hint="eastAsia" w:ascii="SimSun" w:hAnsi="SimSun" w:eastAsia="SimSun" w:cs="SimSun"/>
          <w:sz w:val="21"/>
          <w:szCs w:val="21"/>
          <w:lang w:val="en-US" w:eastAsia="ja-JP"/>
        </w:rPr>
      </w:pPr>
    </w:p>
    <w:p>
      <w:pPr>
        <w:pStyle w:val="2"/>
        <w:widowControl/>
        <w:ind w:left="0" w:leftChars="0" w:firstLine="0" w:firstLineChars="0"/>
        <w:rPr>
          <w:rFonts w:hint="eastAsia" w:ascii="SimSun" w:hAnsi="SimSun" w:eastAsia="SimSun" w:cs="SimSun"/>
          <w:b/>
          <w:bCs/>
          <w:sz w:val="21"/>
          <w:szCs w:val="21"/>
          <w:lang w:val="en-US" w:eastAsia="ja-JP"/>
        </w:rPr>
      </w:pPr>
      <w:r>
        <w:rPr>
          <w:rFonts w:hint="eastAsia" w:ascii="SimSun" w:hAnsi="SimSun" w:eastAsia="SimSun" w:cs="SimSun"/>
          <w:b/>
          <w:bCs/>
          <w:sz w:val="21"/>
          <w:szCs w:val="21"/>
          <w:lang w:val="en-US" w:eastAsia="ja-JP"/>
        </w:rPr>
        <w:t>⑪解釈２　福沢は当初は朝鮮国と共同歩調を取ろうとしていたが、甲申政変後から朝鮮侵略論者へと意見を変えたのではないか。その際半開国を侵略するのでは理が立たないので野蛮国に格下げしたのではないか。</w:t>
      </w:r>
    </w:p>
    <w:p>
      <w:pPr>
        <w:pStyle w:val="2"/>
        <w:widowControl/>
        <w:ind w:left="0" w:leftChars="0" w:firstLine="0" w:firstLineChars="0"/>
        <w:rPr>
          <w:rFonts w:hint="eastAsia" w:ascii="SimSun" w:hAnsi="SimSun" w:eastAsia="SimSun" w:cs="SimSun"/>
          <w:sz w:val="21"/>
          <w:szCs w:val="21"/>
          <w:lang w:val="en-US" w:eastAsia="ja-JP"/>
        </w:rPr>
      </w:pPr>
      <w:r>
        <w:rPr>
          <w:rFonts w:hint="eastAsia" w:ascii="SimSun" w:hAnsi="SimSun" w:eastAsia="SimSun" w:cs="SimSun"/>
          <w:sz w:val="21"/>
          <w:szCs w:val="21"/>
          <w:lang w:val="en-US" w:eastAsia="ja-JP"/>
        </w:rPr>
        <w:t>→第二次世界大戦後の左翼陣営に有力だった説である。</w:t>
      </w:r>
    </w:p>
    <w:p>
      <w:pPr>
        <w:pStyle w:val="2"/>
        <w:widowControl/>
        <w:ind w:left="0" w:leftChars="0" w:firstLine="0" w:firstLineChars="0"/>
        <w:rPr>
          <w:rFonts w:hint="eastAsia" w:ascii="SimSun" w:hAnsi="SimSun" w:eastAsia="SimSun" w:cs="SimSun"/>
          <w:b/>
          <w:bCs/>
          <w:sz w:val="21"/>
          <w:szCs w:val="21"/>
          <w:lang w:val="en-US" w:eastAsia="ja-JP"/>
        </w:rPr>
      </w:pPr>
    </w:p>
    <w:p>
      <w:pPr>
        <w:pStyle w:val="2"/>
        <w:widowControl/>
        <w:ind w:left="0" w:leftChars="0" w:firstLine="0" w:firstLineChars="0"/>
        <w:rPr>
          <w:rFonts w:hint="eastAsia" w:ascii="SimSun" w:hAnsi="SimSun" w:eastAsia="SimSun" w:cs="SimSun"/>
          <w:b/>
          <w:bCs/>
          <w:sz w:val="21"/>
          <w:szCs w:val="21"/>
          <w:lang w:val="en-US" w:eastAsia="ja-JP"/>
        </w:rPr>
      </w:pPr>
      <w:r>
        <w:rPr>
          <w:rFonts w:hint="eastAsia" w:ascii="SimSun" w:hAnsi="SimSun" w:eastAsia="SimSun" w:cs="SimSun"/>
          <w:b/>
          <w:bCs/>
          <w:sz w:val="21"/>
          <w:szCs w:val="21"/>
          <w:lang w:val="en-US" w:eastAsia="ja-JP"/>
        </w:rPr>
        <w:t>⑫解釈２への反論 『時事新報』掲載の論説を追うと、朝鮮国はおおむね半開国とされるが、時折野蛮と評される場合がある。時期的にはっきり区切れるものではない。</w:t>
      </w:r>
    </w:p>
    <w:p>
      <w:pPr>
        <w:pStyle w:val="2"/>
        <w:widowControl/>
        <w:ind w:left="0" w:leftChars="0" w:firstLine="0" w:firstLineChars="0"/>
        <w:rPr>
          <w:rFonts w:hint="eastAsia" w:ascii="SimSun" w:hAnsi="SimSun" w:eastAsia="SimSun" w:cs="SimSun"/>
          <w:sz w:val="21"/>
          <w:szCs w:val="21"/>
          <w:lang w:val="en-US" w:eastAsia="ja-JP"/>
        </w:rPr>
      </w:pPr>
      <w:r>
        <w:rPr>
          <w:rFonts w:hint="eastAsia" w:ascii="SimSun" w:hAnsi="SimSun" w:eastAsia="SimSun" w:cs="SimSun"/>
          <w:sz w:val="21"/>
          <w:szCs w:val="21"/>
          <w:lang w:val="en-US" w:eastAsia="ja-JP"/>
        </w:rPr>
        <w:t>→日清戦争後にも、朝鮮の独立を擁護し、その文化を尊重する社説がある。</w:t>
      </w:r>
    </w:p>
    <w:p>
      <w:pPr>
        <w:pStyle w:val="2"/>
        <w:widowControl/>
        <w:ind w:left="0" w:leftChars="0" w:firstLine="0" w:firstLineChars="0"/>
        <w:rPr>
          <w:rFonts w:hint="eastAsia" w:ascii="SimSun" w:hAnsi="SimSun" w:eastAsia="SimSun" w:cs="SimSun"/>
          <w:sz w:val="21"/>
          <w:szCs w:val="21"/>
          <w:lang w:val="en-US" w:eastAsia="ja-JP"/>
        </w:rPr>
      </w:pPr>
    </w:p>
    <w:p>
      <w:pPr>
        <w:pStyle w:val="2"/>
        <w:widowControl/>
        <w:ind w:left="0" w:leftChars="0" w:firstLine="0" w:firstLineChars="0"/>
        <w:rPr>
          <w:rFonts w:hint="eastAsia" w:ascii="SimSun" w:hAnsi="SimSun" w:eastAsia="SimSun" w:cs="SimSun"/>
          <w:b/>
          <w:bCs/>
          <w:sz w:val="21"/>
          <w:szCs w:val="21"/>
          <w:lang w:val="en-US" w:eastAsia="ja-JP"/>
        </w:rPr>
      </w:pPr>
      <w:r>
        <w:rPr>
          <w:rFonts w:hint="eastAsia" w:ascii="SimSun" w:hAnsi="SimSun" w:eastAsia="SimSun" w:cs="SimSun"/>
          <w:b/>
          <w:bCs/>
          <w:sz w:val="21"/>
          <w:szCs w:val="21"/>
          <w:lang w:val="en-US" w:eastAsia="ja-JP"/>
        </w:rPr>
        <w:t>⑬解釈３（平山説）　福沢は、朝鮮の国としての発展段階を一貫して「半開」としつつ、そこでの政策に過酷な側面があった場合、朝鮮の指導部を「野蛮」と評したのではないか。</w:t>
      </w:r>
    </w:p>
    <w:p>
      <w:pPr>
        <w:pStyle w:val="2"/>
        <w:widowControl/>
        <w:ind w:left="0" w:leftChars="0" w:firstLine="0" w:firstLineChars="0"/>
        <w:rPr>
          <w:rFonts w:hint="eastAsia" w:ascii="SimSun" w:hAnsi="SimSun" w:eastAsia="SimSun" w:cs="SimSun"/>
          <w:sz w:val="21"/>
          <w:szCs w:val="21"/>
          <w:lang w:val="en-US" w:eastAsia="ja-JP"/>
        </w:rPr>
      </w:pPr>
      <w:r>
        <w:rPr>
          <w:rFonts w:hint="eastAsia" w:ascii="SimSun" w:hAnsi="SimSun" w:eastAsia="SimSun" w:cs="SimSun"/>
          <w:sz w:val="21"/>
          <w:szCs w:val="21"/>
          <w:lang w:val="en-US" w:eastAsia="ja-JP"/>
        </w:rPr>
        <w:t>→そのように評価したとしても、民族蔑視にはあたらず、また、侵略への意志を示すものでもない。</w:t>
      </w:r>
    </w:p>
    <w:p>
      <w:pPr>
        <w:pStyle w:val="2"/>
        <w:widowControl/>
        <w:ind w:left="0" w:leftChars="0" w:firstLine="0" w:firstLineChars="0"/>
        <w:rPr>
          <w:rFonts w:hint="eastAsia" w:ascii="SimSun" w:hAnsi="SimSun" w:eastAsia="SimSun" w:cs="SimSun"/>
          <w:sz w:val="21"/>
          <w:szCs w:val="21"/>
          <w:lang w:val="en-US" w:eastAsia="ja-JP"/>
        </w:rPr>
      </w:pPr>
    </w:p>
    <w:p>
      <w:pPr>
        <w:pStyle w:val="2"/>
        <w:widowControl/>
        <w:ind w:left="0" w:leftChars="0" w:firstLine="0" w:firstLineChars="0"/>
        <w:rPr>
          <w:rFonts w:hint="eastAsia" w:ascii="SimSun" w:hAnsi="SimSun" w:eastAsia="SimSun" w:cs="SimSun"/>
          <w:b/>
          <w:bCs/>
          <w:sz w:val="21"/>
          <w:szCs w:val="21"/>
          <w:lang w:val="en-US" w:eastAsia="ja-JP"/>
        </w:rPr>
      </w:pPr>
      <w:r>
        <w:rPr>
          <w:rFonts w:hint="eastAsia" w:ascii="SimSun" w:hAnsi="SimSun" w:eastAsia="SimSun" w:cs="SimSun"/>
          <w:b/>
          <w:bCs/>
          <w:sz w:val="21"/>
          <w:szCs w:val="21"/>
          <w:lang w:val="en-US" w:eastAsia="ja-JP"/>
        </w:rPr>
        <w:t>⑭まとめ　福沢のアイヌ人観は「野蛮」というものであるが、それは当時の文明史観を反映しているにすぎない。朝鮮については「半開」で一貫していて、国の発展段階を「野蛮」としたことはない。</w:t>
      </w:r>
    </w:p>
    <w:p>
      <w:pPr>
        <w:pStyle w:val="2"/>
        <w:widowControl/>
        <w:ind w:left="0" w:leftChars="0" w:firstLine="0" w:firstLineChars="0"/>
        <w:rPr>
          <w:rFonts w:hint="eastAsia" w:ascii="SimSun" w:hAnsi="SimSun" w:eastAsia="SimSun" w:cs="SimSun"/>
          <w:b w:val="0"/>
          <w:bCs w:val="0"/>
          <w:sz w:val="21"/>
          <w:szCs w:val="21"/>
          <w:lang w:val="en-US" w:eastAsia="ja-JP"/>
        </w:rPr>
      </w:pPr>
      <w:r>
        <w:rPr>
          <w:rFonts w:hint="eastAsia" w:ascii="SimSun" w:hAnsi="SimSun" w:eastAsia="SimSun" w:cs="SimSun"/>
          <w:b/>
          <w:bCs/>
          <w:sz w:val="21"/>
          <w:szCs w:val="21"/>
          <w:lang w:val="en-US" w:eastAsia="ja-JP"/>
        </w:rPr>
        <w:t>→</w:t>
      </w:r>
      <w:r>
        <w:rPr>
          <w:rFonts w:hint="eastAsia" w:ascii="SimSun" w:hAnsi="SimSun" w:eastAsia="SimSun" w:cs="SimSun"/>
          <w:b w:val="0"/>
          <w:bCs w:val="0"/>
          <w:sz w:val="21"/>
          <w:szCs w:val="21"/>
          <w:lang w:val="en-US" w:eastAsia="ja-JP"/>
        </w:rPr>
        <w:t>福沢には朝鮮人の知己は多数いたが、アイヌ人と接触したことはなかった。アイヌ人評の根拠となっている考えはすべて伝聞であり、当時の一般的見解をあらわにしたものにすぎなかった。</w:t>
      </w:r>
    </w:p>
    <w:p>
      <w:pPr>
        <w:pStyle w:val="2"/>
        <w:widowControl/>
        <w:spacing w:before="0" w:beforeAutospacing="0" w:after="200" w:afterAutospacing="0" w:line="240" w:lineRule="auto"/>
        <w:ind w:left="0" w:leftChars="0" w:right="0" w:firstLine="0" w:firstLineChars="0"/>
        <w:jc w:val="center"/>
        <w:rPr>
          <w:rFonts w:hint="eastAsia" w:ascii="SimSun" w:hAnsi="SimSun" w:eastAsia="SimSun" w:cs="SimSun"/>
          <w:b/>
          <w:sz w:val="28"/>
          <w:szCs w:val="28"/>
        </w:rPr>
      </w:pPr>
      <w:r>
        <w:rPr>
          <w:rFonts w:hint="eastAsia" w:ascii="SimSun" w:hAnsi="SimSun" w:eastAsia="SimSun" w:cs="SimSun"/>
          <w:b/>
          <w:sz w:val="28"/>
          <w:szCs w:val="28"/>
        </w:rPr>
        <w:t>후쿠자와 유키치의 아이누 민족 관 - 조선인 관에 비해</w:t>
      </w:r>
    </w:p>
    <w:p>
      <w:pPr>
        <w:pStyle w:val="2"/>
        <w:widowControl/>
        <w:spacing w:before="0" w:beforeAutospacing="0" w:after="200" w:afterAutospacing="0" w:line="240" w:lineRule="auto"/>
        <w:ind w:left="0" w:leftChars="0" w:right="0" w:firstLine="0" w:firstLineChars="0"/>
        <w:jc w:val="center"/>
        <w:rPr>
          <w:rFonts w:hint="eastAsia" w:ascii="SimSun" w:hAnsi="SimSun" w:eastAsia="SimSun" w:cs="SimSun"/>
          <w:b/>
          <w:sz w:val="28"/>
          <w:szCs w:val="28"/>
        </w:rPr>
      </w:pPr>
    </w:p>
    <w:p>
      <w:pPr>
        <w:pStyle w:val="2"/>
        <w:widowControl/>
        <w:spacing w:before="0" w:beforeAutospacing="0" w:after="200" w:afterAutospacing="0" w:line="240" w:lineRule="auto"/>
        <w:ind w:left="0" w:leftChars="0" w:right="0" w:firstLine="0" w:firstLineChars="0"/>
        <w:jc w:val="both"/>
        <w:rPr>
          <w:rStyle w:val="16"/>
          <w:rFonts w:hint="eastAsia" w:ascii="SimSun" w:hAnsi="SimSun" w:eastAsia="SimSun" w:cs="SimSun"/>
          <w:b/>
          <w:sz w:val="18"/>
          <w:szCs w:val="18"/>
        </w:rPr>
      </w:pPr>
    </w:p>
    <w:p>
      <w:pPr>
        <w:pStyle w:val="2"/>
        <w:widowControl/>
        <w:spacing w:before="0" w:beforeAutospacing="0" w:after="200" w:afterAutospacing="0" w:line="240" w:lineRule="auto"/>
        <w:ind w:left="0" w:leftChars="0" w:right="0" w:firstLine="0" w:firstLineChars="0"/>
        <w:jc w:val="both"/>
        <w:rPr>
          <w:rStyle w:val="16"/>
          <w:rFonts w:hint="eastAsia" w:ascii="SimSun" w:hAnsi="SimSun" w:eastAsia="SimSun" w:cs="SimSun"/>
          <w:b/>
          <w:sz w:val="18"/>
          <w:szCs w:val="18"/>
        </w:rPr>
      </w:pPr>
    </w:p>
    <w:p>
      <w:pPr>
        <w:pStyle w:val="2"/>
        <w:widowControl/>
        <w:spacing w:before="0" w:beforeAutospacing="0" w:after="200" w:afterAutospacing="0" w:line="240" w:lineRule="auto"/>
        <w:ind w:left="0" w:leftChars="0" w:right="0" w:firstLine="0" w:firstLineChars="0"/>
        <w:jc w:val="both"/>
        <w:rPr>
          <w:rStyle w:val="16"/>
          <w:rFonts w:hint="eastAsia" w:ascii="SimSun" w:hAnsi="SimSun" w:eastAsia="SimSun" w:cs="SimSun"/>
          <w:b/>
          <w:sz w:val="18"/>
          <w:szCs w:val="18"/>
        </w:rPr>
      </w:pPr>
    </w:p>
    <w:p>
      <w:pPr>
        <w:pStyle w:val="2"/>
        <w:widowControl/>
        <w:spacing w:before="0" w:beforeAutospacing="0" w:after="200" w:afterAutospacing="0" w:line="240" w:lineRule="auto"/>
        <w:ind w:left="0" w:leftChars="0" w:right="0" w:firstLine="0" w:firstLineChars="0"/>
        <w:jc w:val="both"/>
        <w:rPr>
          <w:rStyle w:val="16"/>
          <w:rFonts w:hint="eastAsia" w:ascii="SimSun" w:hAnsi="SimSun" w:eastAsia="SimSun" w:cs="SimSun"/>
          <w:b/>
          <w:sz w:val="18"/>
          <w:szCs w:val="18"/>
        </w:rPr>
      </w:pPr>
    </w:p>
    <w:p>
      <w:pPr>
        <w:pStyle w:val="2"/>
        <w:widowControl/>
        <w:spacing w:before="0" w:beforeAutospacing="0" w:after="200" w:afterAutospacing="0" w:line="240" w:lineRule="auto"/>
        <w:ind w:left="0" w:leftChars="0" w:right="0" w:firstLine="0" w:firstLineChars="0"/>
        <w:jc w:val="both"/>
        <w:rPr>
          <w:sz w:val="18"/>
          <w:szCs w:val="18"/>
        </w:rPr>
      </w:pPr>
      <w:r>
        <w:rPr>
          <w:rStyle w:val="16"/>
          <w:rFonts w:hint="eastAsia" w:ascii="SimSun" w:hAnsi="SimSun" w:eastAsia="SimSun" w:cs="SimSun"/>
          <w:b/>
          <w:sz w:val="18"/>
          <w:szCs w:val="18"/>
        </w:rPr>
        <w:t>① 福沢諭吉のアイヌ民族観は、『文明論之概略』（1875）中の「野蛮」の説明がおそらくもっとも近い。</w:t>
      </w:r>
      <w:r>
        <w:rPr>
          <w:sz w:val="18"/>
          <w:szCs w:val="18"/>
        </w:rPr>
        <w:t xml:space="preserve"> </w:t>
      </w:r>
      <w:r>
        <w:rPr>
          <w:rFonts w:hint="eastAsia" w:ascii="SimSun" w:hAnsi="SimSun" w:eastAsia="SimSun" w:cs="SimSun"/>
          <w:b/>
          <w:sz w:val="18"/>
          <w:szCs w:val="18"/>
        </w:rPr>
        <w:t>① 후쿠자와 유키치의 아이누 민족 관은 「문명론의 개략」(1875) 중 '야만'의 설명이 아마 가장 가깝다.</w:t>
      </w:r>
      <w:r>
        <w:rPr>
          <w:sz w:val="18"/>
          <w:szCs w:val="18"/>
        </w:rPr>
        <w:t xml:space="preserve"> </w:t>
      </w:r>
      <w:r>
        <w:rPr>
          <w:rStyle w:val="16"/>
          <w:rFonts w:hint="eastAsia" w:ascii="SimSun" w:hAnsi="SimSun" w:eastAsia="SimSun" w:cs="SimSun"/>
          <w:sz w:val="18"/>
          <w:szCs w:val="18"/>
        </w:rPr>
        <w:t>福沢自身はアイヌ民族（蝦夷人）と実際に交流したことはなかった。</w:t>
      </w:r>
      <w:r>
        <w:rPr>
          <w:sz w:val="18"/>
          <w:szCs w:val="18"/>
        </w:rPr>
        <w:t xml:space="preserve"> </w:t>
      </w:r>
      <w:r>
        <w:rPr>
          <w:rFonts w:hint="eastAsia" w:eastAsia="ＭＳ 明朝"/>
          <w:sz w:val="18"/>
          <w:szCs w:val="18"/>
          <w:lang w:eastAsia="ja-JP"/>
        </w:rPr>
        <w:t>→</w:t>
      </w:r>
      <w:r>
        <w:rPr>
          <w:rFonts w:hint="eastAsia" w:ascii="SimSun" w:hAnsi="SimSun" w:eastAsia="SimSun" w:cs="SimSun"/>
          <w:sz w:val="18"/>
          <w:szCs w:val="18"/>
        </w:rPr>
        <w:t>후쿠자와 자신은 아이누 민족 (에조 인)과 실제로 교류 한 것은 아니었다.</w:t>
      </w:r>
      <w:r>
        <w:rPr>
          <w:sz w:val="18"/>
          <w:szCs w:val="18"/>
        </w:rPr>
        <w:t xml:space="preserve"> </w:t>
      </w:r>
      <w:r>
        <w:rPr>
          <w:rStyle w:val="16"/>
          <w:rFonts w:hint="eastAsia" w:ascii="SimSun" w:hAnsi="SimSun" w:eastAsia="SimSun" w:cs="SimSun"/>
          <w:sz w:val="18"/>
          <w:szCs w:val="18"/>
        </w:rPr>
        <w:t>とはいえ幕臣時代に蝦夷地開拓に携わった人々と親しかったため、彼らからの情報をもとに、すでに西欧の思想界で一般化していた「文明」「半開」「野蛮」の区別をアイヌ民族にも適用し、彼らを「野蛮」と判定した。</w:t>
      </w:r>
      <w:r>
        <w:rPr>
          <w:sz w:val="18"/>
          <w:szCs w:val="18"/>
        </w:rPr>
        <w:t xml:space="preserve"> </w:t>
      </w:r>
      <w:r>
        <w:rPr>
          <w:rFonts w:hint="eastAsia" w:ascii="SimSun" w:hAnsi="SimSun" w:eastAsia="SimSun" w:cs="SimSun"/>
          <w:sz w:val="18"/>
          <w:szCs w:val="18"/>
        </w:rPr>
        <w:t>하지만幕臣시대에 에조 개척에 종사 한 사람들과 친했던 때문에 그들로부터 정보를 바탕으로 이미 서구의 사상계에서 일반화했다 '문명' '반개' '야만'의 구별을 아이누 민족 에 적용하고 그들을 '야만'으로 판정했다.</w:t>
      </w:r>
      <w:r>
        <w:rPr>
          <w:sz w:val="18"/>
          <w:szCs w:val="18"/>
        </w:rPr>
        <w:t xml:space="preserve"> </w:t>
      </w:r>
    </w:p>
    <w:p>
      <w:pPr>
        <w:pStyle w:val="2"/>
        <w:widowControl/>
        <w:spacing w:before="0" w:beforeAutospacing="0" w:after="0" w:afterAutospacing="0" w:line="240" w:lineRule="auto"/>
        <w:ind w:left="0" w:leftChars="0" w:right="0" w:firstLine="0" w:firstLineChars="0"/>
        <w:rPr>
          <w:sz w:val="18"/>
          <w:szCs w:val="18"/>
        </w:rPr>
      </w:pPr>
      <w:r>
        <w:rPr>
          <w:rFonts w:hint="eastAsia" w:ascii="SimSun" w:hAnsi="SimSun" w:eastAsia="SimSun" w:cs="SimSun"/>
          <w:b/>
          <w:sz w:val="18"/>
          <w:szCs w:val="18"/>
        </w:rPr>
        <w:t>②</w:t>
      </w:r>
      <w:r>
        <w:rPr>
          <w:sz w:val="18"/>
          <w:szCs w:val="18"/>
        </w:rPr>
        <w:t xml:space="preserve"> </w:t>
      </w:r>
      <w:r>
        <w:rPr>
          <w:rFonts w:hint="eastAsia" w:ascii="SimSun" w:hAnsi="SimSun" w:eastAsia="SimSun" w:cs="SimSun"/>
          <w:b/>
          <w:sz w:val="18"/>
          <w:szCs w:val="18"/>
        </w:rPr>
        <w:t>「문명」 「반개 " '야만'의 3</w:t>
      </w:r>
      <w:r>
        <w:rPr>
          <w:sz w:val="18"/>
          <w:szCs w:val="18"/>
        </w:rPr>
        <w:t xml:space="preserve"> </w:t>
      </w:r>
      <w:r>
        <w:rPr>
          <w:rFonts w:hint="eastAsia" w:ascii="SimSun" w:hAnsi="SimSun" w:eastAsia="SimSun" w:cs="SimSun"/>
          <w:b/>
          <w:sz w:val="18"/>
          <w:szCs w:val="18"/>
        </w:rPr>
        <w:t>분류는 어디 까지나 서양 문명을 기준으로 구분이기 때문에 서양 문명을 가지고 문명의 본질과 생각 후쿠자와의 입장에서 볼 때 조선과 일본은 모두 '반개'로 속해있다.</w:t>
      </w:r>
      <w:r>
        <w:rPr>
          <w:sz w:val="18"/>
          <w:szCs w:val="18"/>
        </w:rPr>
        <w:t xml:space="preserve"> </w:t>
      </w:r>
      <w:r>
        <w:rPr>
          <w:rFonts w:hint="eastAsia" w:eastAsia="ＭＳ 明朝"/>
          <w:sz w:val="18"/>
          <w:szCs w:val="18"/>
          <w:lang w:eastAsia="ja-JP"/>
        </w:rPr>
        <w:t>→</w:t>
      </w:r>
      <w:r>
        <w:rPr>
          <w:rFonts w:hint="eastAsia" w:ascii="SimSun" w:hAnsi="SimSun" w:eastAsia="SimSun" w:cs="SimSun"/>
          <w:sz w:val="18"/>
          <w:szCs w:val="18"/>
        </w:rPr>
        <w:t>후쿠자와에 의하면,</w:t>
      </w:r>
      <w:r>
        <w:rPr>
          <w:sz w:val="18"/>
          <w:szCs w:val="18"/>
        </w:rPr>
        <w:t xml:space="preserve"> </w:t>
      </w:r>
      <w:r>
        <w:rPr>
          <w:rFonts w:hint="eastAsia" w:ascii="SimSun" w:hAnsi="SimSun" w:eastAsia="SimSun" w:cs="SimSun"/>
          <w:sz w:val="18"/>
          <w:szCs w:val="18"/>
        </w:rPr>
        <w:t>1870 년대의</w:t>
      </w:r>
      <w:r>
        <w:rPr>
          <w:sz w:val="18"/>
          <w:szCs w:val="18"/>
        </w:rPr>
        <w:t xml:space="preserve"> </w:t>
      </w:r>
      <w:r>
        <w:rPr>
          <w:rFonts w:hint="eastAsia" w:ascii="SimSun" w:hAnsi="SimSun" w:eastAsia="SimSun" w:cs="SimSun"/>
          <w:sz w:val="18"/>
          <w:szCs w:val="18"/>
        </w:rPr>
        <w:t>조선은 일본과 함께 '반개 "위치에 있지만, 향후 서양 문명의 이입에 힘 쓰면'문명 '에 이르는 것이다.</w:t>
      </w:r>
      <w:r>
        <w:rPr>
          <w:sz w:val="18"/>
          <w:szCs w:val="18"/>
        </w:rPr>
        <w:t xml:space="preserve"> </w:t>
      </w:r>
    </w:p>
    <w:p>
      <w:pPr>
        <w:pStyle w:val="2"/>
        <w:widowControl/>
        <w:spacing w:before="0" w:beforeAutospacing="0" w:after="0" w:afterAutospacing="0" w:line="240" w:lineRule="auto"/>
        <w:ind w:left="0" w:right="0"/>
        <w:rPr>
          <w:sz w:val="18"/>
          <w:szCs w:val="18"/>
        </w:rPr>
      </w:pPr>
      <w:r>
        <w:rPr>
          <w:rFonts w:hint="eastAsia" w:ascii="SimSun" w:hAnsi="SimSun" w:eastAsia="SimSun" w:cs="SimSun"/>
          <w:sz w:val="18"/>
          <w:szCs w:val="18"/>
        </w:rPr>
        <w:t> </w:t>
      </w:r>
    </w:p>
    <w:p>
      <w:pPr>
        <w:pStyle w:val="2"/>
        <w:widowControl/>
        <w:spacing w:before="0" w:beforeAutospacing="0" w:after="0" w:afterAutospacing="0" w:line="240" w:lineRule="auto"/>
        <w:ind w:left="0" w:leftChars="0" w:right="0" w:firstLine="0" w:firstLineChars="0"/>
        <w:rPr>
          <w:sz w:val="18"/>
          <w:szCs w:val="18"/>
        </w:rPr>
      </w:pPr>
      <w:r>
        <w:rPr>
          <w:rStyle w:val="16"/>
          <w:rFonts w:hint="eastAsia" w:ascii="SimSun" w:hAnsi="SimSun" w:eastAsia="SimSun" w:cs="SimSun"/>
          <w:b/>
          <w:sz w:val="18"/>
          <w:szCs w:val="18"/>
        </w:rPr>
        <w:t>③福沢による</w:t>
      </w:r>
      <w:r>
        <w:rPr>
          <w:rStyle w:val="16"/>
          <w:sz w:val="18"/>
          <w:szCs w:val="18"/>
        </w:rPr>
        <w:t xml:space="preserve"> </w:t>
      </w:r>
      <w:r>
        <w:rPr>
          <w:rStyle w:val="16"/>
          <w:rFonts w:hint="eastAsia" w:ascii="SimSun" w:hAnsi="SimSun" w:eastAsia="SimSun" w:cs="SimSun"/>
          <w:b/>
          <w:sz w:val="18"/>
          <w:szCs w:val="18"/>
        </w:rPr>
        <w:t>「文明」の説明は以下の通り。</w:t>
      </w:r>
      <w:r>
        <w:rPr>
          <w:sz w:val="18"/>
          <w:szCs w:val="18"/>
        </w:rPr>
        <w:t xml:space="preserve"> </w:t>
      </w:r>
      <w:r>
        <w:rPr>
          <w:rFonts w:hint="eastAsia" w:ascii="SimSun" w:hAnsi="SimSun" w:eastAsia="SimSun" w:cs="SimSun"/>
          <w:b/>
          <w:sz w:val="18"/>
          <w:szCs w:val="18"/>
        </w:rPr>
        <w:t>③ 후쿠자와의</w:t>
      </w:r>
      <w:r>
        <w:rPr>
          <w:sz w:val="18"/>
          <w:szCs w:val="18"/>
        </w:rPr>
        <w:t xml:space="preserve"> </w:t>
      </w:r>
      <w:r>
        <w:rPr>
          <w:rFonts w:hint="eastAsia" w:ascii="SimSun" w:hAnsi="SimSun" w:eastAsia="SimSun" w:cs="SimSun"/>
          <w:b/>
          <w:sz w:val="18"/>
          <w:szCs w:val="18"/>
        </w:rPr>
        <w:t>'문명'의 설명은 다음과 같다.</w:t>
      </w:r>
      <w:r>
        <w:rPr>
          <w:sz w:val="18"/>
          <w:szCs w:val="18"/>
        </w:rPr>
        <w:t xml:space="preserve"> </w:t>
      </w:r>
      <w:r>
        <w:rPr>
          <w:rFonts w:hint="eastAsia" w:ascii="SimSun" w:hAnsi="SimSun" w:eastAsia="ＭＳ 明朝" w:cs="SimSun"/>
          <w:sz w:val="18"/>
          <w:szCs w:val="18"/>
          <w:lang w:eastAsia="ja-JP"/>
        </w:rPr>
        <w:t>→</w:t>
      </w:r>
      <w:r>
        <w:rPr>
          <w:rFonts w:hint="eastAsia" w:ascii="SimSun" w:hAnsi="SimSun" w:eastAsia="SimSun" w:cs="SimSun"/>
          <w:sz w:val="18"/>
          <w:szCs w:val="18"/>
        </w:rPr>
        <w:t>위의 관점에서 후쿠자와는 조선도 일본도 아직 '문명'의 경지에 도달하지 않았다고한다.</w:t>
      </w:r>
      <w:r>
        <w:rPr>
          <w:sz w:val="18"/>
          <w:szCs w:val="18"/>
        </w:rPr>
        <w:t xml:space="preserve"> </w:t>
      </w:r>
    </w:p>
    <w:p>
      <w:pPr>
        <w:pStyle w:val="2"/>
        <w:widowControl/>
        <w:spacing w:before="0" w:beforeAutospacing="0" w:after="0" w:afterAutospacing="0" w:line="240" w:lineRule="auto"/>
        <w:ind w:left="0" w:right="0"/>
        <w:rPr>
          <w:sz w:val="18"/>
          <w:szCs w:val="18"/>
        </w:rPr>
      </w:pPr>
      <w:r>
        <w:rPr>
          <w:rFonts w:hint="eastAsia" w:ascii="SimSun" w:hAnsi="SimSun" w:eastAsia="SimSun" w:cs="SimSun"/>
          <w:sz w:val="18"/>
          <w:szCs w:val="18"/>
        </w:rPr>
        <w:t> </w:t>
      </w:r>
    </w:p>
    <w:p>
      <w:pPr>
        <w:pStyle w:val="2"/>
        <w:widowControl/>
        <w:spacing w:before="0" w:beforeAutospacing="0" w:after="0" w:afterAutospacing="0" w:line="240" w:lineRule="auto"/>
        <w:ind w:left="0" w:leftChars="0" w:right="0" w:firstLine="0" w:firstLineChars="0"/>
        <w:rPr>
          <w:sz w:val="18"/>
          <w:szCs w:val="18"/>
        </w:rPr>
      </w:pPr>
      <w:r>
        <w:rPr>
          <w:rStyle w:val="16"/>
          <w:rFonts w:hint="eastAsia" w:ascii="SimSun" w:hAnsi="SimSun" w:eastAsia="SimSun" w:cs="SimSun"/>
          <w:b/>
          <w:sz w:val="18"/>
          <w:szCs w:val="18"/>
        </w:rPr>
        <w:t>④</w:t>
      </w:r>
      <w:r>
        <w:rPr>
          <w:rStyle w:val="16"/>
          <w:sz w:val="18"/>
          <w:szCs w:val="18"/>
        </w:rPr>
        <w:t xml:space="preserve"> </w:t>
      </w:r>
      <w:r>
        <w:rPr>
          <w:rStyle w:val="16"/>
          <w:rFonts w:hint="eastAsia" w:ascii="SimSun" w:hAnsi="SimSun" w:eastAsia="SimSun" w:cs="SimSun"/>
          <w:b/>
          <w:sz w:val="18"/>
          <w:szCs w:val="18"/>
        </w:rPr>
        <w:t>福沢は一般に言われる中華文明（儒教による文明）の価値を低く見ていた。</w:t>
      </w:r>
      <w:r>
        <w:rPr>
          <w:sz w:val="18"/>
          <w:szCs w:val="18"/>
        </w:rPr>
        <w:t xml:space="preserve"> </w:t>
      </w:r>
      <w:r>
        <w:rPr>
          <w:rFonts w:hint="eastAsia" w:ascii="SimSun" w:hAnsi="SimSun" w:eastAsia="SimSun" w:cs="SimSun"/>
          <w:b/>
          <w:sz w:val="18"/>
          <w:szCs w:val="18"/>
        </w:rPr>
        <w:t>④</w:t>
      </w:r>
      <w:r>
        <w:rPr>
          <w:sz w:val="18"/>
          <w:szCs w:val="18"/>
        </w:rPr>
        <w:t xml:space="preserve"> </w:t>
      </w:r>
      <w:r>
        <w:rPr>
          <w:rFonts w:hint="eastAsia" w:ascii="SimSun" w:hAnsi="SimSun" w:eastAsia="SimSun" w:cs="SimSun"/>
          <w:b/>
          <w:sz w:val="18"/>
          <w:szCs w:val="18"/>
        </w:rPr>
        <w:t>후쿠자와는 일반적으로 말하는 중화 문명 (유교에 의한 문명)의 가치를 낮게보고 있었다.</w:t>
      </w:r>
      <w:r>
        <w:rPr>
          <w:sz w:val="18"/>
          <w:szCs w:val="18"/>
        </w:rPr>
        <w:t xml:space="preserve"> </w:t>
      </w:r>
      <w:r>
        <w:rPr>
          <w:rFonts w:hint="eastAsia" w:ascii="SimSun" w:hAnsi="SimSun" w:eastAsia="SimSun" w:cs="SimSun"/>
          <w:sz w:val="18"/>
          <w:szCs w:val="18"/>
        </w:rPr>
        <w:t>→ 조선이 "문장의 나라 '임을 인정은하는 것도, 그것을 아무리 다한 곳에'반개 '에서 벗어날 수 없다고 생각했다.</w:t>
      </w:r>
      <w:r>
        <w:rPr>
          <w:sz w:val="18"/>
          <w:szCs w:val="18"/>
        </w:rPr>
        <w:t xml:space="preserve"> </w:t>
      </w:r>
    </w:p>
    <w:p>
      <w:pPr>
        <w:pStyle w:val="2"/>
        <w:widowControl/>
        <w:spacing w:before="0" w:beforeAutospacing="0" w:after="0" w:afterAutospacing="0" w:line="240" w:lineRule="auto"/>
        <w:ind w:left="0" w:right="0"/>
        <w:rPr>
          <w:sz w:val="18"/>
          <w:szCs w:val="18"/>
        </w:rPr>
      </w:pPr>
      <w:r>
        <w:rPr>
          <w:rFonts w:hint="eastAsia" w:ascii="SimSun" w:hAnsi="SimSun" w:eastAsia="SimSun" w:cs="SimSun"/>
          <w:sz w:val="18"/>
          <w:szCs w:val="18"/>
        </w:rPr>
        <w:t> </w:t>
      </w:r>
    </w:p>
    <w:p>
      <w:pPr>
        <w:pStyle w:val="2"/>
        <w:widowControl/>
        <w:spacing w:before="0" w:beforeAutospacing="0" w:after="0" w:afterAutospacing="0" w:line="240" w:lineRule="auto"/>
        <w:ind w:left="0" w:leftChars="0" w:right="0" w:firstLine="0" w:firstLineChars="0"/>
        <w:rPr>
          <w:sz w:val="18"/>
          <w:szCs w:val="18"/>
        </w:rPr>
      </w:pPr>
      <w:r>
        <w:rPr>
          <w:rStyle w:val="16"/>
          <w:rFonts w:hint="eastAsia" w:ascii="SimSun" w:hAnsi="SimSun" w:eastAsia="SimSun" w:cs="SimSun"/>
          <w:b/>
          <w:sz w:val="18"/>
          <w:szCs w:val="18"/>
        </w:rPr>
        <w:t>⑤『文明論之概略』刊行時（1875）ともに「半開」の位置にあった朝鮮と日本の前後関係は、西洋文明摂取の進捗状況にある。</w:t>
      </w:r>
      <w:r>
        <w:rPr>
          <w:sz w:val="18"/>
          <w:szCs w:val="18"/>
        </w:rPr>
        <w:t xml:space="preserve"> </w:t>
      </w:r>
      <w:r>
        <w:rPr>
          <w:rFonts w:hint="eastAsia" w:ascii="SimSun" w:hAnsi="SimSun" w:eastAsia="SimSun" w:cs="SimSun"/>
          <w:b/>
          <w:sz w:val="18"/>
          <w:szCs w:val="18"/>
        </w:rPr>
        <w:t>⑤ 「문명론의 개략」간행시 (1875) 모두 '반개'의 위치에 있던 조선과 일본의 전후 관계는 서양 문명 섭취의 진행 상황에있다.</w:t>
      </w:r>
      <w:r>
        <w:rPr>
          <w:sz w:val="18"/>
          <w:szCs w:val="18"/>
        </w:rPr>
        <w:t xml:space="preserve"> </w:t>
      </w:r>
      <w:r>
        <w:rPr>
          <w:rFonts w:hint="eastAsia" w:ascii="SimSun" w:hAnsi="SimSun" w:eastAsia="SimSun" w:cs="SimSun"/>
          <w:sz w:val="18"/>
          <w:szCs w:val="18"/>
        </w:rPr>
        <w:t>→ 조선은 강화도 조약 (1874) 이후이지만, 일본은 미일 수호 통상 조약 (1858) 이후이므로 일본이 선행하고있다.</w:t>
      </w:r>
      <w:r>
        <w:rPr>
          <w:sz w:val="18"/>
          <w:szCs w:val="18"/>
        </w:rPr>
        <w:t xml:space="preserve"> </w:t>
      </w:r>
    </w:p>
    <w:p>
      <w:pPr>
        <w:pStyle w:val="2"/>
        <w:widowControl/>
        <w:spacing w:before="0" w:beforeAutospacing="0" w:after="0" w:afterAutospacing="0" w:line="240" w:lineRule="auto"/>
        <w:ind w:left="0" w:right="0"/>
        <w:rPr>
          <w:sz w:val="18"/>
          <w:szCs w:val="18"/>
        </w:rPr>
      </w:pPr>
      <w:r>
        <w:rPr>
          <w:rFonts w:hint="eastAsia" w:ascii="SimSun" w:hAnsi="SimSun" w:eastAsia="SimSun" w:cs="SimSun"/>
          <w:sz w:val="18"/>
          <w:szCs w:val="18"/>
        </w:rPr>
        <w:t> </w:t>
      </w:r>
    </w:p>
    <w:p>
      <w:pPr>
        <w:pStyle w:val="2"/>
        <w:widowControl/>
        <w:spacing w:before="0" w:beforeAutospacing="0" w:after="0" w:afterAutospacing="0" w:line="240" w:lineRule="auto"/>
        <w:ind w:left="0" w:leftChars="0" w:right="0" w:firstLine="0" w:firstLineChars="0"/>
        <w:rPr>
          <w:sz w:val="18"/>
          <w:szCs w:val="18"/>
        </w:rPr>
      </w:pPr>
      <w:r>
        <w:rPr>
          <w:rStyle w:val="16"/>
          <w:rFonts w:hint="eastAsia" w:ascii="SimSun" w:hAnsi="SimSun" w:eastAsia="SimSun" w:cs="SimSun"/>
          <w:b/>
          <w:sz w:val="18"/>
          <w:szCs w:val="18"/>
        </w:rPr>
        <w:t>⑥福沢は、</w:t>
      </w:r>
      <w:r>
        <w:rPr>
          <w:rStyle w:val="16"/>
          <w:sz w:val="18"/>
          <w:szCs w:val="18"/>
        </w:rPr>
        <w:t xml:space="preserve"> </w:t>
      </w:r>
      <w:r>
        <w:rPr>
          <w:rStyle w:val="16"/>
          <w:rFonts w:hint="eastAsia" w:ascii="SimSun" w:hAnsi="SimSun" w:eastAsia="SimSun" w:cs="SimSun"/>
          <w:b/>
          <w:sz w:val="18"/>
          <w:szCs w:val="18"/>
        </w:rPr>
        <w:t>アイヌ民族について、彼らが「野蛮」から抜け出すには時間はかかるとみていた。</w:t>
      </w:r>
      <w:r>
        <w:rPr>
          <w:sz w:val="18"/>
          <w:szCs w:val="18"/>
        </w:rPr>
        <w:t xml:space="preserve"> </w:t>
      </w:r>
      <w:r>
        <w:rPr>
          <w:rFonts w:hint="eastAsia" w:ascii="SimSun" w:hAnsi="SimSun" w:eastAsia="SimSun" w:cs="SimSun"/>
          <w:b/>
          <w:sz w:val="18"/>
          <w:szCs w:val="18"/>
        </w:rPr>
        <w:t>⑥ 후쿠자와는</w:t>
      </w:r>
      <w:r>
        <w:rPr>
          <w:sz w:val="18"/>
          <w:szCs w:val="18"/>
        </w:rPr>
        <w:t xml:space="preserve"> </w:t>
      </w:r>
      <w:r>
        <w:rPr>
          <w:rFonts w:hint="eastAsia" w:ascii="SimSun" w:hAnsi="SimSun" w:eastAsia="SimSun" w:cs="SimSun"/>
          <w:b/>
          <w:sz w:val="18"/>
          <w:szCs w:val="18"/>
        </w:rPr>
        <w:t>아이누 민족에 대해 그들이 '야만'에서 벗어나기에는 시간이 걸릴 것으로보고있다.</w:t>
      </w:r>
      <w:r>
        <w:rPr>
          <w:sz w:val="18"/>
          <w:szCs w:val="18"/>
        </w:rPr>
        <w:t xml:space="preserve"> </w:t>
      </w:r>
      <w:r>
        <w:rPr>
          <w:rFonts w:hint="eastAsia" w:eastAsia="ＭＳ 明朝"/>
          <w:sz w:val="18"/>
          <w:szCs w:val="18"/>
          <w:lang w:eastAsia="ja-JP"/>
        </w:rPr>
        <w:t>→</w:t>
      </w:r>
      <w:r>
        <w:rPr>
          <w:rFonts w:hint="eastAsia" w:eastAsia="ＭＳ 明朝"/>
          <w:sz w:val="18"/>
          <w:szCs w:val="18"/>
          <w:lang w:val="en-US" w:eastAsia="ja-JP"/>
        </w:rPr>
        <w:t>19</w:t>
      </w:r>
      <w:r>
        <w:rPr>
          <w:rFonts w:hint="eastAsia" w:ascii="SimSun" w:hAnsi="SimSun" w:eastAsia="SimSun" w:cs="SimSun"/>
          <w:color w:val="212529"/>
          <w:sz w:val="18"/>
          <w:szCs w:val="18"/>
          <w:shd w:val="clear" w:color="040000" w:fill="FFFFFF"/>
        </w:rPr>
        <w:t xml:space="preserve"> 세기 당시의 경우에는 "획득 형질은 유전하지 않는다 '는 오늘의 상식은 아직도 상식과는되지 않았다.</w:t>
      </w:r>
      <w:r>
        <w:rPr>
          <w:sz w:val="18"/>
          <w:szCs w:val="18"/>
        </w:rPr>
        <w:t xml:space="preserve"> </w:t>
      </w:r>
      <w:r>
        <w:rPr>
          <w:rStyle w:val="16"/>
          <w:rFonts w:hint="eastAsia" w:ascii="SimSun" w:hAnsi="SimSun" w:eastAsia="SimSun" w:cs="SimSun"/>
          <w:color w:val="212529"/>
          <w:sz w:val="18"/>
          <w:szCs w:val="18"/>
          <w:shd w:val="clear" w:color="050000" w:fill="FFFFFF"/>
        </w:rPr>
        <w:t>そのため、この</w:t>
      </w:r>
      <w:r>
        <w:rPr>
          <w:rStyle w:val="16"/>
          <w:sz w:val="18"/>
          <w:szCs w:val="18"/>
        </w:rPr>
        <w:t xml:space="preserve"> </w:t>
      </w:r>
      <w:r>
        <w:rPr>
          <w:rStyle w:val="16"/>
          <w:rFonts w:hint="eastAsia" w:ascii="SimSun" w:hAnsi="SimSun" w:eastAsia="SimSun" w:cs="SimSun"/>
          <w:color w:val="212529"/>
          <w:sz w:val="18"/>
          <w:szCs w:val="18"/>
          <w:shd w:val="clear" w:color="050000" w:fill="FFFFFF"/>
        </w:rPr>
        <w:t>遺伝能力の劣位についてのアイヌ民族への偏見を福沢自身の人間性に帰することはできない。</w:t>
      </w:r>
      <w:r>
        <w:rPr>
          <w:sz w:val="18"/>
          <w:szCs w:val="18"/>
        </w:rPr>
        <w:t xml:space="preserve"> </w:t>
      </w:r>
      <w:r>
        <w:rPr>
          <w:rFonts w:hint="eastAsia" w:ascii="SimSun" w:hAnsi="SimSun" w:eastAsia="SimSun" w:cs="SimSun"/>
          <w:color w:val="212529"/>
          <w:sz w:val="18"/>
          <w:szCs w:val="18"/>
          <w:shd w:val="clear" w:color="040000" w:fill="FFFFFF"/>
        </w:rPr>
        <w:t>따라서이</w:t>
      </w:r>
      <w:r>
        <w:rPr>
          <w:sz w:val="18"/>
          <w:szCs w:val="18"/>
        </w:rPr>
        <w:t xml:space="preserve"> </w:t>
      </w:r>
      <w:r>
        <w:rPr>
          <w:rFonts w:hint="eastAsia" w:ascii="SimSun" w:hAnsi="SimSun" w:eastAsia="SimSun" w:cs="SimSun"/>
          <w:color w:val="212529"/>
          <w:sz w:val="18"/>
          <w:szCs w:val="18"/>
          <w:shd w:val="clear" w:color="040000" w:fill="FFFFFF"/>
        </w:rPr>
        <w:t>유전 능력 열위에 대한 아이누 민족에 대한 편견을 후쿠자와 자신의 인간성에 기인 할 수 없다.</w:t>
      </w:r>
      <w:r>
        <w:rPr>
          <w:sz w:val="18"/>
          <w:szCs w:val="18"/>
        </w:rPr>
        <w:t xml:space="preserve"> </w:t>
      </w:r>
      <w:r>
        <w:rPr>
          <w:rStyle w:val="16"/>
          <w:rFonts w:hint="eastAsia" w:ascii="SimSun" w:hAnsi="SimSun" w:eastAsia="SimSun" w:cs="SimSun"/>
          <w:color w:val="212529"/>
          <w:sz w:val="18"/>
          <w:szCs w:val="18"/>
          <w:shd w:val="clear" w:color="050000" w:fill="FFFFFF"/>
        </w:rPr>
        <w:t>福沢は当時の常識からそう述べたに過ぎず、その主張の本質はといえば、環境という出発点の差についての残念な真実の指摘にあったものと考えられる。</w:t>
      </w:r>
      <w:r>
        <w:rPr>
          <w:sz w:val="18"/>
          <w:szCs w:val="18"/>
        </w:rPr>
        <w:t xml:space="preserve"> </w:t>
      </w:r>
      <w:r>
        <w:rPr>
          <w:rFonts w:hint="eastAsia" w:ascii="SimSun" w:hAnsi="SimSun" w:eastAsia="SimSun" w:cs="SimSun"/>
          <w:color w:val="212529"/>
          <w:sz w:val="18"/>
          <w:szCs w:val="18"/>
          <w:shd w:val="clear" w:color="040000" w:fill="FFFFFF"/>
        </w:rPr>
        <w:t>후쿠자와는 당시의 상식에서 이렇게 말했다뿐, 그 주장의 본질은 말하기, 환경이라는 출발점의 차이에 대한 안타까운 진실의 지적에 있었던 것으로 생각된다.</w:t>
      </w:r>
      <w:r>
        <w:rPr>
          <w:sz w:val="18"/>
          <w:szCs w:val="18"/>
        </w:rPr>
        <w:t xml:space="preserve"> </w:t>
      </w:r>
    </w:p>
    <w:p>
      <w:pPr>
        <w:pStyle w:val="2"/>
        <w:widowControl/>
        <w:spacing w:before="0" w:beforeAutospacing="0" w:after="0" w:afterAutospacing="0" w:line="240" w:lineRule="auto"/>
        <w:ind w:left="0" w:right="0" w:firstLine="210"/>
        <w:rPr>
          <w:rFonts w:hint="eastAsia" w:ascii="SimSun" w:hAnsi="SimSun" w:eastAsia="SimSun" w:cs="SimSun"/>
          <w:color w:val="212529"/>
          <w:sz w:val="18"/>
          <w:szCs w:val="18"/>
        </w:rPr>
      </w:pPr>
      <w:r>
        <w:rPr>
          <w:rFonts w:hint="eastAsia" w:ascii="SimSun" w:hAnsi="SimSun" w:eastAsia="SimSun" w:cs="SimSun"/>
          <w:color w:val="212529"/>
          <w:sz w:val="18"/>
          <w:szCs w:val="18"/>
        </w:rPr>
        <w:t> </w:t>
      </w:r>
    </w:p>
    <w:p>
      <w:pPr>
        <w:pStyle w:val="2"/>
        <w:widowControl/>
        <w:spacing w:before="0" w:beforeAutospacing="0" w:after="0" w:afterAutospacing="0" w:line="240" w:lineRule="auto"/>
        <w:ind w:left="0" w:leftChars="0" w:right="0" w:firstLine="0" w:firstLineChars="0"/>
        <w:rPr>
          <w:sz w:val="18"/>
          <w:szCs w:val="18"/>
        </w:rPr>
      </w:pPr>
      <w:r>
        <w:rPr>
          <w:rFonts w:hint="eastAsia" w:ascii="SimSun" w:hAnsi="SimSun" w:eastAsia="SimSun" w:cs="SimSun"/>
          <w:b/>
          <w:color w:val="212529"/>
          <w:sz w:val="18"/>
          <w:szCs w:val="18"/>
          <w:shd w:val="clear" w:color="050000" w:fill="FFFFFF"/>
        </w:rPr>
        <w:t>⑦ 「반개 "이어야 조선에 대해"야만적 "이라고 평한다 수있다.</w:t>
      </w:r>
      <w:r>
        <w:rPr>
          <w:sz w:val="18"/>
          <w:szCs w:val="18"/>
        </w:rPr>
        <w:t xml:space="preserve"> </w:t>
      </w:r>
      <w:r>
        <w:rPr>
          <w:rStyle w:val="16"/>
          <w:rFonts w:hint="eastAsia" w:ascii="SimSun" w:hAnsi="SimSun" w:eastAsia="SimSun" w:cs="SimSun"/>
          <w:b/>
          <w:color w:val="212529"/>
          <w:sz w:val="18"/>
          <w:szCs w:val="18"/>
          <w:shd w:val="clear" w:color="060000" w:fill="FFFFFF"/>
        </w:rPr>
        <w:t>それはなぜか。</w:t>
      </w:r>
      <w:r>
        <w:rPr>
          <w:sz w:val="18"/>
          <w:szCs w:val="18"/>
        </w:rPr>
        <w:t xml:space="preserve"> </w:t>
      </w:r>
      <w:r>
        <w:rPr>
          <w:rFonts w:hint="eastAsia" w:ascii="SimSun" w:hAnsi="SimSun" w:eastAsia="SimSun" w:cs="SimSun"/>
          <w:b/>
          <w:color w:val="212529"/>
          <w:sz w:val="18"/>
          <w:szCs w:val="18"/>
          <w:shd w:val="clear" w:color="050000" w:fill="FFFFFF"/>
        </w:rPr>
        <w:t>그것은 왜?</w:t>
      </w:r>
      <w:r>
        <w:rPr>
          <w:sz w:val="18"/>
          <w:szCs w:val="18"/>
        </w:rPr>
        <w:t xml:space="preserve"> </w:t>
      </w:r>
    </w:p>
    <w:p>
      <w:pPr>
        <w:pStyle w:val="2"/>
        <w:widowControl/>
        <w:spacing w:before="0" w:beforeAutospacing="0" w:after="0" w:afterAutospacing="0" w:line="240" w:lineRule="auto"/>
        <w:ind w:left="0" w:right="0"/>
        <w:rPr>
          <w:sz w:val="18"/>
          <w:szCs w:val="18"/>
        </w:rPr>
      </w:pPr>
      <w:r>
        <w:rPr>
          <w:rFonts w:hint="eastAsia" w:ascii="SimSun" w:hAnsi="SimSun" w:eastAsia="SimSun" w:cs="SimSun"/>
          <w:color w:val="212529"/>
          <w:sz w:val="18"/>
          <w:szCs w:val="18"/>
        </w:rPr>
        <w:t> </w:t>
      </w:r>
    </w:p>
    <w:p>
      <w:pPr>
        <w:pStyle w:val="2"/>
        <w:widowControl/>
        <w:spacing w:before="0" w:beforeAutospacing="0" w:after="0" w:afterAutospacing="0" w:line="240" w:lineRule="auto"/>
        <w:ind w:left="0" w:leftChars="0" w:right="0" w:firstLine="0" w:firstLineChars="0"/>
        <w:rPr>
          <w:sz w:val="18"/>
          <w:szCs w:val="18"/>
        </w:rPr>
      </w:pPr>
      <w:r>
        <w:rPr>
          <w:rStyle w:val="16"/>
          <w:rFonts w:hint="eastAsia" w:ascii="SimSun" w:hAnsi="SimSun" w:eastAsia="SimSun" w:cs="SimSun"/>
          <w:b/>
          <w:color w:val="212529"/>
          <w:sz w:val="18"/>
          <w:szCs w:val="18"/>
          <w:shd w:val="clear" w:color="060000" w:fill="FFFFFF"/>
        </w:rPr>
        <w:t>⑧解釈１ 福沢自身が編纂した明治版『福沢全集』所収の論説には、朝鮮を野蛮とする用例はない。</w:t>
      </w:r>
      <w:r>
        <w:rPr>
          <w:sz w:val="18"/>
          <w:szCs w:val="18"/>
        </w:rPr>
        <w:t xml:space="preserve"> </w:t>
      </w:r>
      <w:r>
        <w:rPr>
          <w:rFonts w:hint="eastAsia" w:ascii="SimSun" w:hAnsi="SimSun" w:eastAsia="SimSun" w:cs="SimSun"/>
          <w:b/>
          <w:color w:val="212529"/>
          <w:sz w:val="18"/>
          <w:szCs w:val="18"/>
          <w:shd w:val="clear" w:color="050000" w:fill="FFFFFF"/>
        </w:rPr>
        <w:t>⑧ 해석 1 후쿠자와 자신이 편찬 한 메이지 판 「후쿠자와 전집」에 수록된 논설은 조선을야만하는 용례는 없다.</w:t>
      </w:r>
      <w:r>
        <w:rPr>
          <w:sz w:val="18"/>
          <w:szCs w:val="18"/>
        </w:rPr>
        <w:t xml:space="preserve"> </w:t>
      </w:r>
      <w:r>
        <w:rPr>
          <w:rFonts w:hint="eastAsia" w:ascii="SimSun" w:hAnsi="SimSun" w:eastAsia="SimSun" w:cs="SimSun"/>
          <w:color w:val="212529"/>
          <w:sz w:val="18"/>
          <w:szCs w:val="18"/>
          <w:shd w:val="clear" w:color="040000" w:fill="FFFFFF"/>
        </w:rPr>
        <w:t>→ 조선을 야만인이라고 한 것은 후쿠자와가 경영하고 있던 신문時事新報기자가 아닌가.</w:t>
      </w:r>
      <w:r>
        <w:rPr>
          <w:sz w:val="18"/>
          <w:szCs w:val="18"/>
        </w:rPr>
        <w:t xml:space="preserve"> </w:t>
      </w:r>
    </w:p>
    <w:p>
      <w:pPr>
        <w:pStyle w:val="2"/>
        <w:widowControl/>
        <w:spacing w:before="0" w:beforeAutospacing="0" w:after="0" w:afterAutospacing="0" w:line="240" w:lineRule="auto"/>
        <w:ind w:left="0" w:right="0"/>
        <w:rPr>
          <w:sz w:val="18"/>
          <w:szCs w:val="18"/>
        </w:rPr>
      </w:pPr>
      <w:r>
        <w:rPr>
          <w:rFonts w:hint="eastAsia" w:ascii="SimSun" w:hAnsi="SimSun" w:eastAsia="SimSun" w:cs="SimSun"/>
          <w:color w:val="212529"/>
          <w:sz w:val="18"/>
          <w:szCs w:val="18"/>
        </w:rPr>
        <w:t> </w:t>
      </w:r>
    </w:p>
    <w:p>
      <w:pPr>
        <w:pStyle w:val="2"/>
        <w:widowControl/>
        <w:spacing w:before="0" w:beforeAutospacing="0" w:after="0" w:afterAutospacing="0" w:line="240" w:lineRule="auto"/>
        <w:ind w:left="0" w:leftChars="0" w:right="0" w:firstLine="0" w:firstLineChars="0"/>
        <w:rPr>
          <w:sz w:val="18"/>
          <w:szCs w:val="18"/>
        </w:rPr>
      </w:pPr>
      <w:r>
        <w:rPr>
          <w:rStyle w:val="16"/>
          <w:rFonts w:hint="eastAsia" w:ascii="SimSun" w:hAnsi="SimSun" w:eastAsia="SimSun" w:cs="SimSun"/>
          <w:b/>
          <w:color w:val="212529"/>
          <w:sz w:val="18"/>
          <w:szCs w:val="18"/>
          <w:shd w:val="clear" w:color="060000" w:fill="FFFFFF"/>
        </w:rPr>
        <w:t>⑧解釈１への反論 福沢作であるのが確実な朝鮮を野蛮とする記述がある</w:t>
      </w:r>
      <w:r>
        <w:rPr>
          <w:sz w:val="18"/>
          <w:szCs w:val="18"/>
        </w:rPr>
        <w:t xml:space="preserve"> </w:t>
      </w:r>
      <w:r>
        <w:rPr>
          <w:rFonts w:hint="eastAsia" w:eastAsia="ＭＳ 明朝"/>
          <w:sz w:val="18"/>
          <w:szCs w:val="18"/>
          <w:lang w:eastAsia="ja-JP"/>
        </w:rPr>
        <w:t>⑨</w:t>
      </w:r>
      <w:r>
        <w:rPr>
          <w:rFonts w:hint="eastAsia" w:ascii="SimSun" w:hAnsi="SimSun" w:eastAsia="SimSun" w:cs="SimSun"/>
          <w:b/>
          <w:color w:val="212529"/>
          <w:sz w:val="18"/>
          <w:szCs w:val="18"/>
          <w:shd w:val="clear" w:color="050000" w:fill="FFFFFF"/>
        </w:rPr>
        <w:t xml:space="preserve"> 해석 1에 반박 후쿠자와 작인 것이 확실한 조선을야만하는 기술이있다</w:t>
      </w:r>
      <w:r>
        <w:rPr>
          <w:sz w:val="18"/>
          <w:szCs w:val="18"/>
        </w:rPr>
        <w:t xml:space="preserve"> </w:t>
      </w:r>
      <w:r>
        <w:rPr>
          <w:rFonts w:hint="eastAsia" w:ascii="SimSun" w:hAnsi="SimSun" w:eastAsia="SimSun" w:cs="SimSun"/>
          <w:color w:val="212529"/>
          <w:sz w:val="18"/>
          <w:szCs w:val="18"/>
          <w:shd w:val="clear" w:color="040000" w:fill="FFFFFF"/>
        </w:rPr>
        <w:t>→ 문체에서해서 "조선 독립당의 처형 후편"는 후쿠자와 작품의 가능성이 높다.</w:t>
      </w:r>
      <w:r>
        <w:rPr>
          <w:sz w:val="18"/>
          <w:szCs w:val="18"/>
        </w:rPr>
        <w:t xml:space="preserve"> </w:t>
      </w:r>
      <w:r>
        <w:rPr>
          <w:rStyle w:val="16"/>
          <w:rFonts w:hint="eastAsia" w:ascii="SimSun" w:hAnsi="SimSun" w:eastAsia="SimSun" w:cs="SimSun"/>
          <w:color w:val="212529"/>
          <w:sz w:val="18"/>
          <w:szCs w:val="18"/>
          <w:shd w:val="clear" w:color="050000" w:fill="FFFFFF"/>
        </w:rPr>
        <w:t>また、福沢作と確認されている新聞論説にも朝鮮を野蛮とする用例がある。</w:t>
      </w:r>
      <w:r>
        <w:rPr>
          <w:sz w:val="18"/>
          <w:szCs w:val="18"/>
        </w:rPr>
        <w:t xml:space="preserve"> </w:t>
      </w:r>
      <w:r>
        <w:rPr>
          <w:rFonts w:hint="eastAsia" w:ascii="SimSun" w:hAnsi="SimSun" w:eastAsia="SimSun" w:cs="SimSun"/>
          <w:color w:val="212529"/>
          <w:sz w:val="18"/>
          <w:szCs w:val="18"/>
          <w:shd w:val="clear" w:color="040000" w:fill="FFFFFF"/>
        </w:rPr>
        <w:t>또한 후쿠자와 작이 확인되는 신문 논설에도 조선을야만하는 용례가있다.</w:t>
      </w:r>
      <w:r>
        <w:rPr>
          <w:sz w:val="18"/>
          <w:szCs w:val="18"/>
        </w:rPr>
        <w:t xml:space="preserve"> </w:t>
      </w:r>
    </w:p>
    <w:p>
      <w:pPr>
        <w:pStyle w:val="2"/>
        <w:widowControl/>
        <w:spacing w:before="0" w:beforeAutospacing="0" w:after="0" w:afterAutospacing="0" w:line="240" w:lineRule="auto"/>
        <w:ind w:left="0" w:right="0"/>
        <w:rPr>
          <w:sz w:val="18"/>
          <w:szCs w:val="18"/>
        </w:rPr>
      </w:pPr>
    </w:p>
    <w:p>
      <w:pPr>
        <w:pStyle w:val="2"/>
        <w:widowControl/>
        <w:spacing w:before="0" w:beforeAutospacing="0" w:after="0" w:afterAutospacing="0" w:line="240" w:lineRule="auto"/>
        <w:ind w:left="0" w:leftChars="0" w:right="0" w:firstLine="0" w:firstLineChars="0"/>
        <w:rPr>
          <w:sz w:val="18"/>
          <w:szCs w:val="18"/>
        </w:rPr>
      </w:pPr>
      <w:r>
        <w:rPr>
          <w:rStyle w:val="16"/>
          <w:rFonts w:hint="eastAsia" w:ascii="SimSun" w:hAnsi="SimSun" w:eastAsia="SimSun" w:cs="SimSun"/>
          <w:b/>
          <w:sz w:val="18"/>
          <w:szCs w:val="18"/>
        </w:rPr>
        <w:t>⑨解釈１への反論の反論 福沢の憤りや福沢以外の見解を示しているのではないか。</w:t>
      </w:r>
      <w:r>
        <w:rPr>
          <w:sz w:val="18"/>
          <w:szCs w:val="18"/>
        </w:rPr>
        <w:t xml:space="preserve"> </w:t>
      </w:r>
      <w:r>
        <w:rPr>
          <w:rFonts w:hint="eastAsia" w:eastAsia="ＭＳ 明朝"/>
          <w:sz w:val="18"/>
          <w:szCs w:val="18"/>
          <w:lang w:eastAsia="ja-JP"/>
        </w:rPr>
        <w:t>⑩</w:t>
      </w:r>
      <w:r>
        <w:rPr>
          <w:rFonts w:hint="eastAsia" w:ascii="SimSun" w:hAnsi="SimSun" w:eastAsia="SimSun" w:cs="SimSun"/>
          <w:b/>
          <w:sz w:val="18"/>
          <w:szCs w:val="18"/>
        </w:rPr>
        <w:t xml:space="preserve"> 해석 1에 반론의 반론 후쿠자와의 분노와 후쿠자와 이외의 견해를 나타내고있는 것은 아닐까.</w:t>
      </w:r>
      <w:r>
        <w:rPr>
          <w:sz w:val="18"/>
          <w:szCs w:val="18"/>
        </w:rPr>
        <w:t xml:space="preserve"> </w:t>
      </w:r>
      <w:r>
        <w:rPr>
          <w:rFonts w:hint="eastAsia" w:ascii="SimSun" w:hAnsi="SimSun" w:eastAsia="SimSun" w:cs="SimSun"/>
          <w:sz w:val="18"/>
          <w:szCs w:val="18"/>
        </w:rPr>
        <w:t>→ 「조선 독립당의 처형 후편 "는 갑신정변 (1884)의 참가자에 대한 엄벌에 대해 분노하는 것"아시아 국가들과의 ... '는 정한론에 반대하는 입장에서 정한 론자 의 견해를 소개하는 부분에서 사용되고있다.</w:t>
      </w:r>
      <w:r>
        <w:rPr>
          <w:sz w:val="18"/>
          <w:szCs w:val="18"/>
        </w:rPr>
        <w:t xml:space="preserve"> </w:t>
      </w:r>
    </w:p>
    <w:p>
      <w:pPr>
        <w:pStyle w:val="2"/>
        <w:widowControl/>
        <w:spacing w:before="0" w:beforeAutospacing="0" w:after="0" w:afterAutospacing="0" w:line="240" w:lineRule="auto"/>
        <w:ind w:left="0" w:right="0"/>
        <w:rPr>
          <w:sz w:val="18"/>
          <w:szCs w:val="18"/>
        </w:rPr>
      </w:pPr>
      <w:r>
        <w:rPr>
          <w:rFonts w:hint="eastAsia" w:ascii="SimSun" w:hAnsi="SimSun" w:eastAsia="SimSun" w:cs="SimSun"/>
          <w:sz w:val="18"/>
          <w:szCs w:val="18"/>
        </w:rPr>
        <w:t> </w:t>
      </w:r>
    </w:p>
    <w:p>
      <w:pPr>
        <w:pStyle w:val="2"/>
        <w:widowControl/>
        <w:spacing w:before="0" w:beforeAutospacing="0" w:after="0" w:afterAutospacing="0" w:line="240" w:lineRule="auto"/>
        <w:ind w:left="0" w:leftChars="0" w:right="0" w:firstLine="0" w:firstLineChars="0"/>
        <w:rPr>
          <w:sz w:val="18"/>
          <w:szCs w:val="18"/>
        </w:rPr>
      </w:pPr>
      <w:r>
        <w:rPr>
          <w:rStyle w:val="16"/>
          <w:rFonts w:hint="eastAsia" w:ascii="SimSun" w:hAnsi="SimSun" w:eastAsia="SimSun" w:cs="SimSun"/>
          <w:b/>
          <w:sz w:val="18"/>
          <w:szCs w:val="18"/>
        </w:rPr>
        <w:t>⑩解釈２ 福沢は当初は朝鮮国と共同歩調を取ろうとしていたが、甲申政変後から朝鮮侵略論者へと意見を変えたのではないか。</w:t>
      </w:r>
      <w:r>
        <w:rPr>
          <w:sz w:val="18"/>
          <w:szCs w:val="18"/>
        </w:rPr>
        <w:t xml:space="preserve"> </w:t>
      </w:r>
      <w:r>
        <w:rPr>
          <w:rFonts w:hint="eastAsia" w:eastAsia="ＭＳ 明朝"/>
          <w:sz w:val="18"/>
          <w:szCs w:val="18"/>
          <w:lang w:eastAsia="ja-JP"/>
        </w:rPr>
        <w:t>⑪</w:t>
      </w:r>
      <w:r>
        <w:rPr>
          <w:rFonts w:hint="eastAsia" w:ascii="SimSun" w:hAnsi="SimSun" w:eastAsia="SimSun" w:cs="SimSun"/>
          <w:b/>
          <w:sz w:val="18"/>
          <w:szCs w:val="18"/>
        </w:rPr>
        <w:t xml:space="preserve"> 해석 2 후쿠자와는 처음에는 조선국과 공동 보조를 취하려했지만, 갑신정변 이후부터 조선 침략 주의자로 의견을 바꾼 것은 아닐까.</w:t>
      </w:r>
      <w:r>
        <w:rPr>
          <w:sz w:val="18"/>
          <w:szCs w:val="18"/>
        </w:rPr>
        <w:t xml:space="preserve"> </w:t>
      </w:r>
      <w:r>
        <w:rPr>
          <w:rStyle w:val="16"/>
          <w:rFonts w:hint="eastAsia" w:ascii="SimSun" w:hAnsi="SimSun" w:eastAsia="SimSun" w:cs="SimSun"/>
          <w:b/>
          <w:sz w:val="18"/>
          <w:szCs w:val="18"/>
        </w:rPr>
        <w:t>その際半開国を侵略するのでは理が立たないので野蛮国に格下げしたのではないか。</w:t>
      </w:r>
      <w:r>
        <w:rPr>
          <w:sz w:val="18"/>
          <w:szCs w:val="18"/>
        </w:rPr>
        <w:t xml:space="preserve"> </w:t>
      </w:r>
      <w:r>
        <w:rPr>
          <w:rFonts w:hint="eastAsia" w:ascii="SimSun" w:hAnsi="SimSun" w:eastAsia="SimSun" w:cs="SimSun"/>
          <w:b/>
          <w:sz w:val="18"/>
          <w:szCs w:val="18"/>
        </w:rPr>
        <w:t>그 때 반 개국을 침략하는 것이 이치가 서지 않기 때문에야만 국가로 분류 한 것은 아닐까.</w:t>
      </w:r>
      <w:r>
        <w:rPr>
          <w:sz w:val="18"/>
          <w:szCs w:val="18"/>
        </w:rPr>
        <w:t xml:space="preserve"> </w:t>
      </w:r>
      <w:r>
        <w:rPr>
          <w:rFonts w:hint="eastAsia" w:ascii="SimSun" w:hAnsi="SimSun" w:eastAsia="SimSun" w:cs="SimSun"/>
          <w:sz w:val="18"/>
          <w:szCs w:val="18"/>
        </w:rPr>
        <w:t>→ 제 2 차 세계 대전 후 좌익 진영에 유력했던 설.</w:t>
      </w:r>
      <w:r>
        <w:rPr>
          <w:sz w:val="18"/>
          <w:szCs w:val="18"/>
        </w:rPr>
        <w:t xml:space="preserve"> </w:t>
      </w:r>
    </w:p>
    <w:p>
      <w:pPr>
        <w:pStyle w:val="2"/>
        <w:widowControl/>
        <w:spacing w:before="0" w:beforeAutospacing="0" w:after="0" w:afterAutospacing="0" w:line="240" w:lineRule="auto"/>
        <w:ind w:left="0" w:right="0"/>
        <w:rPr>
          <w:sz w:val="18"/>
          <w:szCs w:val="18"/>
        </w:rPr>
      </w:pPr>
      <w:r>
        <w:rPr>
          <w:rFonts w:hint="eastAsia" w:ascii="SimSun" w:hAnsi="SimSun" w:eastAsia="SimSun" w:cs="SimSun"/>
          <w:b/>
          <w:sz w:val="18"/>
          <w:szCs w:val="18"/>
        </w:rPr>
        <w:t> </w:t>
      </w:r>
    </w:p>
    <w:p>
      <w:pPr>
        <w:pStyle w:val="2"/>
        <w:widowControl/>
        <w:spacing w:before="0" w:beforeAutospacing="0" w:after="0" w:afterAutospacing="0" w:line="240" w:lineRule="auto"/>
        <w:ind w:left="0" w:leftChars="0" w:right="0" w:firstLine="0" w:firstLineChars="0"/>
        <w:rPr>
          <w:sz w:val="18"/>
          <w:szCs w:val="18"/>
        </w:rPr>
      </w:pPr>
      <w:r>
        <w:rPr>
          <w:rStyle w:val="16"/>
          <w:rFonts w:hint="eastAsia" w:ascii="SimSun" w:hAnsi="SimSun" w:eastAsia="SimSun" w:cs="SimSun"/>
          <w:b/>
          <w:sz w:val="18"/>
          <w:szCs w:val="18"/>
        </w:rPr>
        <w:t>⑪解釈２への反論 『時事新報』掲載の論説を追うと、朝鮮国はおおむね半開国とされるが、時折野蛮と評される場合がある。</w:t>
      </w:r>
      <w:r>
        <w:rPr>
          <w:sz w:val="18"/>
          <w:szCs w:val="18"/>
        </w:rPr>
        <w:t xml:space="preserve"> </w:t>
      </w:r>
      <w:r>
        <w:rPr>
          <w:rFonts w:hint="eastAsia" w:eastAsia="ＭＳ 明朝"/>
          <w:sz w:val="18"/>
          <w:szCs w:val="18"/>
          <w:lang w:eastAsia="ja-JP"/>
        </w:rPr>
        <w:t>⑫</w:t>
      </w:r>
      <w:r>
        <w:rPr>
          <w:rFonts w:hint="eastAsia" w:ascii="SimSun" w:hAnsi="SimSun" w:eastAsia="SimSun" w:cs="SimSun"/>
          <w:b/>
          <w:sz w:val="18"/>
          <w:szCs w:val="18"/>
        </w:rPr>
        <w:t xml:space="preserve"> 해석 2에 반박 "時事新報」에 게재 된 논설을 쫓 으면 조선국은 대략 반 개국되는데, 때때로 야만인으로 평가 될 수있다.</w:t>
      </w:r>
      <w:r>
        <w:rPr>
          <w:sz w:val="18"/>
          <w:szCs w:val="18"/>
        </w:rPr>
        <w:t xml:space="preserve"> </w:t>
      </w:r>
      <w:r>
        <w:rPr>
          <w:rStyle w:val="16"/>
          <w:rFonts w:hint="eastAsia" w:ascii="SimSun" w:hAnsi="SimSun" w:eastAsia="SimSun" w:cs="SimSun"/>
          <w:b/>
          <w:sz w:val="18"/>
          <w:szCs w:val="18"/>
        </w:rPr>
        <w:t>時期的にはっきり区切れるものではない。</w:t>
      </w:r>
      <w:r>
        <w:rPr>
          <w:sz w:val="18"/>
          <w:szCs w:val="18"/>
        </w:rPr>
        <w:t xml:space="preserve"> </w:t>
      </w:r>
      <w:r>
        <w:rPr>
          <w:rFonts w:hint="eastAsia" w:ascii="SimSun" w:hAnsi="SimSun" w:eastAsia="SimSun" w:cs="SimSun"/>
          <w:b/>
          <w:sz w:val="18"/>
          <w:szCs w:val="18"/>
        </w:rPr>
        <w:t>시기적으로 명확하게区切れる것은 아니다.</w:t>
      </w:r>
      <w:r>
        <w:rPr>
          <w:sz w:val="18"/>
          <w:szCs w:val="18"/>
        </w:rPr>
        <w:t xml:space="preserve"> </w:t>
      </w:r>
      <w:r>
        <w:rPr>
          <w:rFonts w:hint="eastAsia" w:ascii="SimSun" w:hAnsi="SimSun" w:eastAsia="SimSun" w:cs="SimSun"/>
          <w:sz w:val="18"/>
          <w:szCs w:val="18"/>
        </w:rPr>
        <w:t>→ 청일 전쟁 이후에도 조선의 독립을 옹호하고 그 문화를 존중하는 사설이있다.</w:t>
      </w:r>
      <w:r>
        <w:rPr>
          <w:sz w:val="18"/>
          <w:szCs w:val="18"/>
        </w:rPr>
        <w:t xml:space="preserve"> </w:t>
      </w:r>
    </w:p>
    <w:p>
      <w:pPr>
        <w:pStyle w:val="2"/>
        <w:widowControl/>
        <w:spacing w:before="0" w:beforeAutospacing="0" w:after="0" w:afterAutospacing="0" w:line="240" w:lineRule="auto"/>
        <w:ind w:left="0" w:leftChars="0" w:right="0" w:firstLine="0" w:firstLineChars="0"/>
        <w:rPr>
          <w:sz w:val="18"/>
          <w:szCs w:val="18"/>
        </w:rPr>
      </w:pPr>
      <w:r>
        <w:rPr>
          <w:rFonts w:hint="eastAsia" w:ascii="SimSun" w:hAnsi="SimSun" w:eastAsia="SimSun" w:cs="SimSun"/>
          <w:sz w:val="18"/>
          <w:szCs w:val="18"/>
        </w:rPr>
        <w:t> </w:t>
      </w:r>
    </w:p>
    <w:p>
      <w:pPr>
        <w:pStyle w:val="2"/>
        <w:widowControl/>
        <w:spacing w:before="0" w:beforeAutospacing="0" w:after="0" w:afterAutospacing="0" w:line="240" w:lineRule="auto"/>
        <w:ind w:left="0" w:leftChars="0" w:right="0" w:firstLine="0" w:firstLineChars="0"/>
        <w:rPr>
          <w:sz w:val="18"/>
          <w:szCs w:val="18"/>
        </w:rPr>
      </w:pPr>
      <w:r>
        <w:rPr>
          <w:rStyle w:val="16"/>
          <w:rFonts w:hint="eastAsia" w:ascii="SimSun" w:hAnsi="SimSun" w:eastAsia="SimSun" w:cs="SimSun"/>
          <w:b/>
          <w:sz w:val="18"/>
          <w:szCs w:val="18"/>
        </w:rPr>
        <w:t>⑫解釈３（平山説） 福沢は、朝鮮の国としての発展段階を一貫して「半開」としつつ、そこでの政策に過酷な側面があった場合、朝鮮の指導部を「野蛮」と評したのではないか。</w:t>
      </w:r>
      <w:r>
        <w:rPr>
          <w:sz w:val="18"/>
          <w:szCs w:val="18"/>
        </w:rPr>
        <w:t xml:space="preserve"> </w:t>
      </w:r>
      <w:r>
        <w:rPr>
          <w:rFonts w:hint="eastAsia" w:eastAsia="ＭＳ 明朝"/>
          <w:sz w:val="18"/>
          <w:szCs w:val="18"/>
          <w:lang w:eastAsia="ja-JP"/>
        </w:rPr>
        <w:t>⑬</w:t>
      </w:r>
      <w:r>
        <w:rPr>
          <w:rFonts w:hint="eastAsia" w:ascii="SimSun" w:hAnsi="SimSun" w:eastAsia="SimSun" w:cs="SimSun"/>
          <w:b/>
          <w:sz w:val="18"/>
          <w:szCs w:val="18"/>
        </w:rPr>
        <w:t xml:space="preserve"> 해석 3 (히라야마 설) 후쿠자와는 조선 국가로의 발전 단계를 일관되게 "반개"고하면서, 거기에서 정책 힘든 측면이 있었다면 조선의 지도부를 '야만'이라고 평했다 것이 아닌가.</w:t>
      </w:r>
      <w:r>
        <w:rPr>
          <w:sz w:val="18"/>
          <w:szCs w:val="18"/>
        </w:rPr>
        <w:t xml:space="preserve"> </w:t>
      </w:r>
      <w:r>
        <w:rPr>
          <w:rFonts w:hint="eastAsia" w:ascii="SimSun" w:hAnsi="SimSun" w:eastAsia="SimSun" w:cs="SimSun"/>
          <w:sz w:val="18"/>
          <w:szCs w:val="18"/>
        </w:rPr>
        <w:t>→ 그렇게 평가해도 민족 멸시에あたらず또한 침략에 대한 의지를 나타내는 것도 아니다.</w:t>
      </w:r>
      <w:r>
        <w:rPr>
          <w:sz w:val="18"/>
          <w:szCs w:val="18"/>
        </w:rPr>
        <w:t xml:space="preserve"> </w:t>
      </w:r>
    </w:p>
    <w:p>
      <w:pPr>
        <w:pStyle w:val="2"/>
        <w:widowControl/>
        <w:spacing w:before="0" w:beforeAutospacing="0" w:after="0" w:afterAutospacing="0" w:line="240" w:lineRule="auto"/>
        <w:ind w:left="0" w:right="0"/>
        <w:rPr>
          <w:sz w:val="18"/>
          <w:szCs w:val="18"/>
        </w:rPr>
      </w:pPr>
      <w:r>
        <w:rPr>
          <w:rFonts w:hint="eastAsia" w:ascii="SimSun" w:hAnsi="SimSun" w:eastAsia="SimSun" w:cs="SimSun"/>
          <w:sz w:val="18"/>
          <w:szCs w:val="18"/>
        </w:rPr>
        <w:t> </w:t>
      </w:r>
    </w:p>
    <w:p>
      <w:pPr>
        <w:pStyle w:val="2"/>
        <w:widowControl/>
        <w:spacing w:before="0" w:beforeAutospacing="0" w:after="0" w:afterAutospacing="0" w:line="240" w:lineRule="auto"/>
        <w:ind w:left="0" w:leftChars="0" w:right="0" w:firstLine="0" w:firstLineChars="0"/>
        <w:rPr>
          <w:sz w:val="18"/>
          <w:szCs w:val="18"/>
        </w:rPr>
      </w:pPr>
      <w:r>
        <w:rPr>
          <w:rStyle w:val="16"/>
          <w:rFonts w:hint="eastAsia" w:ascii="SimSun" w:hAnsi="SimSun" w:eastAsia="SimSun" w:cs="SimSun"/>
          <w:b/>
          <w:sz w:val="18"/>
          <w:szCs w:val="18"/>
        </w:rPr>
        <w:t>⑬まとめ 福沢のアイヌ人観は「野蛮」というものであるが、それは当時の文明史観を反映しているにすぎない。</w:t>
      </w:r>
      <w:r>
        <w:rPr>
          <w:sz w:val="18"/>
          <w:szCs w:val="18"/>
        </w:rPr>
        <w:t xml:space="preserve"> </w:t>
      </w:r>
      <w:r>
        <w:rPr>
          <w:rFonts w:hint="eastAsia" w:eastAsia="ＭＳ 明朝"/>
          <w:sz w:val="18"/>
          <w:szCs w:val="18"/>
          <w:lang w:val="en-US" w:eastAsia="ja-JP"/>
        </w:rPr>
        <w:t>⑭</w:t>
      </w:r>
      <w:r>
        <w:rPr>
          <w:rFonts w:hint="eastAsia" w:ascii="SimSun" w:hAnsi="SimSun" w:eastAsia="SimSun" w:cs="SimSun"/>
          <w:b/>
          <w:sz w:val="18"/>
          <w:szCs w:val="18"/>
        </w:rPr>
        <w:t xml:space="preserve"> 정리 후쿠자와의 아이누 인 관은 '야만'이라는 것인데, 그것은 당시의 문명 사관을 반영하고있는 것에 지나지 않는다.</w:t>
      </w:r>
      <w:r>
        <w:rPr>
          <w:sz w:val="18"/>
          <w:szCs w:val="18"/>
        </w:rPr>
        <w:t xml:space="preserve"> </w:t>
      </w:r>
      <w:r>
        <w:rPr>
          <w:rStyle w:val="16"/>
          <w:rFonts w:hint="eastAsia" w:ascii="SimSun" w:hAnsi="SimSun" w:eastAsia="SimSun" w:cs="SimSun"/>
          <w:b/>
          <w:sz w:val="18"/>
          <w:szCs w:val="18"/>
        </w:rPr>
        <w:t>朝鮮については「半開」で一貫していて、国の発展段階を「野蛮」としたことはない。</w:t>
      </w:r>
      <w:r>
        <w:rPr>
          <w:sz w:val="18"/>
          <w:szCs w:val="18"/>
        </w:rPr>
        <w:t xml:space="preserve"> </w:t>
      </w:r>
      <w:r>
        <w:rPr>
          <w:rFonts w:hint="eastAsia" w:ascii="SimSun" w:hAnsi="SimSun" w:eastAsia="SimSun" w:cs="SimSun"/>
          <w:b/>
          <w:sz w:val="18"/>
          <w:szCs w:val="18"/>
        </w:rPr>
        <w:t>조선 대해서는 「반개 '로 일관하고 있고, 국가의 발전 단계를'야만 '으로 한 것은 아니다.</w:t>
      </w:r>
      <w:r>
        <w:rPr>
          <w:sz w:val="18"/>
          <w:szCs w:val="18"/>
        </w:rPr>
        <w:t xml:space="preserve"> </w:t>
      </w:r>
      <w:r>
        <w:rPr>
          <w:rFonts w:hint="eastAsia" w:ascii="SimSun" w:hAnsi="SimSun" w:eastAsia="SimSun" w:cs="SimSun"/>
          <w:b/>
          <w:sz w:val="18"/>
          <w:szCs w:val="18"/>
        </w:rPr>
        <w:t>→</w:t>
      </w:r>
      <w:r>
        <w:rPr>
          <w:sz w:val="18"/>
          <w:szCs w:val="18"/>
        </w:rPr>
        <w:t xml:space="preserve"> </w:t>
      </w:r>
      <w:r>
        <w:rPr>
          <w:rFonts w:hint="eastAsia" w:ascii="SimSun" w:hAnsi="SimSun" w:eastAsia="SimSun" w:cs="SimSun"/>
          <w:b w:val="0"/>
          <w:sz w:val="18"/>
          <w:szCs w:val="18"/>
        </w:rPr>
        <w:t>후쿠자와는 조선인의지기는 다수 있었지만, 아이누 인과 접촉 한 것은 아니었다.</w:t>
      </w:r>
      <w:r>
        <w:rPr>
          <w:sz w:val="18"/>
          <w:szCs w:val="18"/>
        </w:rPr>
        <w:t xml:space="preserve"> </w:t>
      </w:r>
      <w:r>
        <w:rPr>
          <w:rStyle w:val="16"/>
          <w:rFonts w:hint="eastAsia" w:ascii="SimSun" w:hAnsi="SimSun" w:eastAsia="SimSun" w:cs="SimSun"/>
          <w:b w:val="0"/>
          <w:sz w:val="18"/>
          <w:szCs w:val="18"/>
        </w:rPr>
        <w:t>アイヌ人評の根拠となっている考えはすべて伝聞であり、当時の一般的見解をあらわにしたものにすぎなかった。</w:t>
      </w:r>
      <w:r>
        <w:rPr>
          <w:sz w:val="18"/>
          <w:szCs w:val="18"/>
        </w:rPr>
        <w:t xml:space="preserve"> </w:t>
      </w:r>
      <w:r>
        <w:rPr>
          <w:rFonts w:hint="eastAsia" w:ascii="SimSun" w:hAnsi="SimSun" w:eastAsia="SimSun" w:cs="SimSun"/>
          <w:b w:val="0"/>
          <w:sz w:val="18"/>
          <w:szCs w:val="18"/>
        </w:rPr>
        <w:t>아이누 인 평의 근거가되고있는 생각은 모든 소문으로 당시의 일반적인 견해를 드러냈다 것에 지나지 않았다.</w:t>
      </w:r>
      <w:r>
        <w:rPr>
          <w:sz w:val="18"/>
          <w:szCs w:val="18"/>
        </w:rPr>
        <w:t xml:space="preserve"> </w:t>
      </w:r>
    </w:p>
    <w:p>
      <w:pPr>
        <w:pStyle w:val="2"/>
        <w:widowControl/>
        <w:spacing w:before="0" w:beforeAutospacing="0" w:after="0" w:afterAutospacing="0" w:line="276" w:lineRule="auto"/>
        <w:ind w:left="0" w:right="0"/>
        <w:rPr>
          <w:rFonts w:hint="eastAsia" w:ascii="SimSun" w:hAnsi="SimSun" w:eastAsia="SimSun" w:cs="SimSun"/>
          <w:color w:val="212529"/>
          <w:sz w:val="22"/>
          <w:szCs w:val="22"/>
          <w:shd w:val="clear" w:color="040000" w:fill="FFFFFF"/>
          <w:lang w:eastAsia="ja-JP"/>
        </w:rPr>
      </w:pPr>
      <w:r>
        <w:rPr>
          <w:rFonts w:hint="eastAsia" w:ascii="SimSun" w:hAnsi="SimSun" w:eastAsia="SimSun" w:cs="SimSun"/>
          <w:b w:val="0"/>
          <w:i/>
          <w:sz w:val="22"/>
          <w:szCs w:val="22"/>
        </w:rPr>
        <w:t> </w:t>
      </w:r>
    </w:p>
    <w:sectPr>
      <w:headerReference r:id="rId4" w:type="default"/>
      <w:footerReference r:id="rId5" w:type="default"/>
      <w:pgSz w:w="11850" w:h="16783"/>
      <w:pgMar w:top="1440" w:right="1080" w:bottom="1440" w:left="10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ＭＳ 明朝">
    <w:panose1 w:val="02020609040205080304"/>
    <w:charset w:val="80"/>
    <w:family w:val="auto"/>
    <w:pitch w:val="default"/>
    <w:sig w:usb0="E00002FF" w:usb1="6AC7FDFB" w:usb2="00000012" w:usb3="00000000" w:csb0="4002009F" w:csb1="DFD7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entury">
    <w:altName w:val="GulimChe"/>
    <w:panose1 w:val="02040604050505020304"/>
    <w:charset w:val="00"/>
    <w:family w:val="roman"/>
    <w:pitch w:val="default"/>
    <w:sig w:usb0="00000287" w:usb1="00000000" w:usb2="00000000" w:usb3="00000000" w:csb0="2000009F" w:csb1="DFD70000"/>
  </w:font>
  <w:font w:name="ＭＳ ゴシック">
    <w:panose1 w:val="020B0609070205080204"/>
    <w:charset w:val="80"/>
    <w:family w:val="moder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SimHei">
    <w:panose1 w:val="02010609060101010101"/>
    <w:charset w:val="86"/>
    <w:family w:val="auto"/>
    <w:pitch w:val="default"/>
    <w:sig w:usb0="800002BF" w:usb1="38CF7CFA" w:usb2="00000016" w:usb3="00000000" w:csb0="00040001" w:csb1="00000000"/>
  </w:font>
  <w:font w:name="FZShuTi">
    <w:altName w:val="SimSun"/>
    <w:panose1 w:val="02010601030101010101"/>
    <w:charset w:val="86"/>
    <w:family w:val="auto"/>
    <w:pitch w:val="default"/>
    <w:sig w:usb0="00000003"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00002FF" w:usb1="4000ACFF" w:usb2="00000001" w:usb3="00000000" w:csb0="2000019F" w:csb1="00000000"/>
  </w:font>
  <w:font w:name="ＭＳ Ｐゴシック">
    <w:panose1 w:val="020B0600070205080204"/>
    <w:charset w:val="80"/>
    <w:family w:val="auto"/>
    <w:pitch w:val="default"/>
    <w:sig w:usb0="E00002FF" w:usb1="6AC7FDFB" w:usb2="00000012" w:usb3="00000000" w:csb0="4002009F" w:csb1="DFD70000"/>
  </w:font>
  <w:font w:name="Microsoft YaHei UI Light">
    <w:altName w:val="SimSun"/>
    <w:panose1 w:val="020B0502040204020203"/>
    <w:charset w:val="86"/>
    <w:family w:val="auto"/>
    <w:pitch w:val="default"/>
    <w:sig w:usb0="80000287" w:usb1="2ACF0010" w:usb2="00000016" w:usb3="00000000" w:csb0="0004001F" w:csb1="00000000"/>
  </w:font>
  <w:font w:name="MingLiU_HKSCS-ExtB">
    <w:panose1 w:val="02020500000000000000"/>
    <w:charset w:val="88"/>
    <w:family w:val="auto"/>
    <w:pitch w:val="default"/>
    <w:sig w:usb0="8000002F" w:usb1="02000008" w:usb2="00000000" w:usb3="00000000" w:csb0="00100001" w:csb1="00000000"/>
  </w:font>
  <w:font w:name="MingLiU-ExtB">
    <w:panose1 w:val="02020500000000000000"/>
    <w:charset w:val="88"/>
    <w:family w:val="auto"/>
    <w:pitch w:val="default"/>
    <w:sig w:usb0="8000002F" w:usb1="02000008" w:usb2="00000000" w:usb3="00000000" w:csb0="00100001" w:csb1="00000000"/>
  </w:font>
  <w:font w:name="Microsoft YaHei UI">
    <w:altName w:val="SimSun"/>
    <w:panose1 w:val="020B0503020204020204"/>
    <w:charset w:val="86"/>
    <w:family w:val="auto"/>
    <w:pitch w:val="default"/>
    <w:sig w:usb0="80000287" w:usb1="2ACF3C50" w:usb2="00000016" w:usb3="00000000" w:csb0="0004001F" w:csb1="00000000"/>
  </w:font>
  <w:font w:name="MS UI Gothic">
    <w:panose1 w:val="020B0600070205080204"/>
    <w:charset w:val="80"/>
    <w:family w:val="auto"/>
    <w:pitch w:val="default"/>
    <w:sig w:usb0="E00002FF" w:usb1="6AC7FDFB" w:usb2="00000012" w:usb3="00000000" w:csb0="4002009F" w:csb1="DFD70000"/>
  </w:font>
  <w:font w:name="NSimSun">
    <w:panose1 w:val="02010609030101010101"/>
    <w:charset w:val="86"/>
    <w:family w:val="auto"/>
    <w:pitch w:val="default"/>
    <w:sig w:usb0="00000003" w:usb1="288F0000" w:usb2="00000006" w:usb3="00000000" w:csb0="00040001" w:csb1="00000000"/>
  </w:font>
  <w:font w:name="P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Arial Black">
    <w:panose1 w:val="020B0A04020102020204"/>
    <w:charset w:val="00"/>
    <w:family w:val="auto"/>
    <w:pitch w:val="default"/>
    <w:sig w:usb0="00000287" w:usb1="00000000" w:usb2="00000000" w:usb3="00000000" w:csb0="2000009F" w:csb1="DFD70000"/>
  </w:font>
  <w:font w:name="メイリオ">
    <w:panose1 w:val="020B0604030504040204"/>
    <w:charset w:val="80"/>
    <w:family w:val="auto"/>
    <w:pitch w:val="default"/>
    <w:sig w:usb0="E10102FF" w:usb1="EAC7FFFF" w:usb2="00010012" w:usb3="00000000" w:csb0="6002009F" w:csb1="DFD70000"/>
  </w:font>
  <w:font w:name="Nyala">
    <w:panose1 w:val="02000504070300020003"/>
    <w:charset w:val="00"/>
    <w:family w:val="auto"/>
    <w:pitch w:val="default"/>
    <w:sig w:usb0="A000006F" w:usb1="00000000" w:usb2="00000800" w:usb3="00000000" w:csb0="00000093" w:csb1="00000000"/>
  </w:font>
  <w:font w:name="HG正楷書体-PRO">
    <w:altName w:val="SimSun"/>
    <w:panose1 w:val="03000400000000000000"/>
    <w:charset w:val="80"/>
    <w:family w:val="auto"/>
    <w:pitch w:val="default"/>
    <w:sig w:usb0="80000283" w:usb1="2AC7ECFC" w:usb2="00000010" w:usb3="00000000" w:csb0="00020001" w:csb1="00000000"/>
  </w:font>
  <w:font w:name="FontAwesome">
    <w:altName w:val="Segoe Print"/>
    <w:panose1 w:val="00000000000000000000"/>
    <w:charset w:val="00"/>
    <w:family w:val="auto"/>
    <w:pitch w:val="default"/>
    <w:sig w:usb0="00000000" w:usb1="00000000" w:usb2="00000000" w:usb3="00000000" w:csb0="00040001" w:csb1="00000000"/>
  </w:font>
  <w:font w:name="SFMono-Regular">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apple-system">
    <w:altName w:val="Segoe Print"/>
    <w:panose1 w:val="00000000000000000000"/>
    <w:charset w:val="00"/>
    <w:family w:val="auto"/>
    <w:pitch w:val="default"/>
    <w:sig w:usb0="00000000" w:usb1="00000000" w:usb2="00000000" w:usb3="00000000" w:csb0="00040001" w:csb1="00000000"/>
  </w:font>
  <w:font w:name="Yu Gothic UI">
    <w:altName w:val="メイリオ"/>
    <w:panose1 w:val="020B0500000000000000"/>
    <w:charset w:val="80"/>
    <w:family w:val="auto"/>
    <w:pitch w:val="default"/>
    <w:sig w:usb0="E00002FF" w:usb1="2AC7FDFF" w:usb2="00000016" w:usb3="00000000" w:csb0="2002009F" w:csb1="00000000"/>
  </w:font>
  <w:font w:name="Yu Gothic UI Light">
    <w:altName w:val="メイリオ"/>
    <w:panose1 w:val="020B0300000000000000"/>
    <w:charset w:val="80"/>
    <w:family w:val="auto"/>
    <w:pitch w:val="default"/>
    <w:sig w:usb0="E00002FF" w:usb1="2AC7FDFF" w:usb2="00000016" w:usb3="00000000" w:csb0="2002009F" w:csb1="00000000"/>
  </w:font>
  <w:font w:name="Yu Gothic UI Semibold">
    <w:altName w:val="メイリオ"/>
    <w:panose1 w:val="020B0700000000000000"/>
    <w:charset w:val="80"/>
    <w:family w:val="auto"/>
    <w:pitch w:val="default"/>
    <w:sig w:usb0="E00002FF" w:usb1="2AC7FDFF" w:usb2="00000016" w:usb3="00000000" w:csb0="2002009F" w:csb1="00000000"/>
  </w:font>
  <w:font w:name="游ゴシック">
    <w:altName w:val="メイリオ"/>
    <w:panose1 w:val="020B0400000000000000"/>
    <w:charset w:val="80"/>
    <w:family w:val="auto"/>
    <w:pitch w:val="default"/>
    <w:sig w:usb0="E00002FF" w:usb1="2AC7FDFF" w:usb2="00000016" w:usb3="00000000" w:csb0="2002009F" w:csb1="00000000"/>
  </w:font>
  <w:font w:name="游明朝">
    <w:altName w:val="メイリオ"/>
    <w:panose1 w:val="02020400000000000000"/>
    <w:charset w:val="80"/>
    <w:family w:val="auto"/>
    <w:pitch w:val="default"/>
    <w:sig w:usb0="800002E7" w:usb1="2AC7FCFF" w:usb2="00000012" w:usb3="00000000" w:csb0="2002009F" w:csb1="00000000"/>
  </w:font>
  <w:font w:name="游明朝 Light">
    <w:altName w:val="メイリオ"/>
    <w:panose1 w:val="02020300000000000000"/>
    <w:charset w:val="80"/>
    <w:family w:val="auto"/>
    <w:pitch w:val="default"/>
    <w:sig w:usb0="800002E7" w:usb1="2AC7FCFF" w:usb2="00000012" w:usb3="00000000" w:csb0="2002009F" w:csb1="00000000"/>
  </w:font>
  <w:font w:name="游明朝 Demibold">
    <w:altName w:val="メイリオ"/>
    <w:panose1 w:val="02020600000000000000"/>
    <w:charset w:val="80"/>
    <w:family w:val="auto"/>
    <w:pitch w:val="default"/>
    <w:sig w:usb0="800002E7" w:usb1="2AC7FCFF" w:usb2="00000012" w:usb3="00000000" w:csb0="2002009F" w:csb1="00000000"/>
  </w:font>
  <w:font w:name="游ゴシック Medium">
    <w:altName w:val="メイリオ"/>
    <w:panose1 w:val="020B0500000000000000"/>
    <w:charset w:val="80"/>
    <w:family w:val="auto"/>
    <w:pitch w:val="default"/>
    <w:sig w:usb0="E00002FF" w:usb1="2AC7FDFF" w:usb2="00000016" w:usb3="00000000" w:csb0="2002009F" w:csb1="00000000"/>
  </w:font>
  <w:font w:name="游ゴシック Light">
    <w:altName w:val="メイリオ"/>
    <w:panose1 w:val="020B0300000000000000"/>
    <w:charset w:val="80"/>
    <w:family w:val="auto"/>
    <w:pitch w:val="default"/>
    <w:sig w:usb0="E00002FF" w:usb1="2AC7FDFF" w:usb2="00000016" w:usb3="00000000" w:csb0="2002009F"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SimSun" w:cs="Times New Roman"/>
        <w:kern w:val="2"/>
        <w:sz w:val="21"/>
        <w:szCs w:val="24"/>
        <w:lang w:val="en-US" w:eastAsia="ja-JP" w:bidi="ar-SA"/>
      </w:rPr>
      <w:pict>
        <v:rect id="テキストボックス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ＭＳ 明朝"/>
                    <w:sz w:val="18"/>
                    <w:lang w:eastAsia="ja-JP"/>
                  </w:rPr>
                </w:pPr>
                <w:r>
                  <w:rPr>
                    <w:rFonts w:hint="eastAsia" w:eastAsia="ＭＳ 明朝"/>
                    <w:sz w:val="18"/>
                    <w:lang w:eastAsia="ja-JP"/>
                  </w:rPr>
                  <w:fldChar w:fldCharType="begin"/>
                </w:r>
                <w:r>
                  <w:rPr>
                    <w:rFonts w:hint="eastAsia" w:eastAsia="ＭＳ 明朝"/>
                    <w:sz w:val="18"/>
                    <w:lang w:eastAsia="ja-JP"/>
                  </w:rPr>
                  <w:instrText xml:space="preserve"> PAGE  \* MERGEFORMAT </w:instrText>
                </w:r>
                <w:r>
                  <w:rPr>
                    <w:rFonts w:hint="eastAsia" w:eastAsia="ＭＳ 明朝"/>
                    <w:sz w:val="18"/>
                    <w:lang w:eastAsia="ja-JP"/>
                  </w:rPr>
                  <w:fldChar w:fldCharType="separate"/>
                </w:r>
                <w:r>
                  <w:rPr>
                    <w:rFonts w:hint="eastAsia" w:eastAsia="ＭＳ 明朝"/>
                    <w:sz w:val="18"/>
                    <w:lang w:eastAsia="ja-JP"/>
                  </w:rPr>
                  <w:t>1</w:t>
                </w:r>
                <w:r>
                  <w:rPr>
                    <w:rFonts w:hint="eastAsia" w:eastAsia="ＭＳ 明朝"/>
                    <w:sz w:val="18"/>
                    <w:lang w:eastAsia="ja-JP"/>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spaceForUL/>
    <w:doNotLeaveBackslashAlone/>
    <w:ulTrailSpace/>
    <w:doNotExpandShiftReturn/>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SimSun" w:cs="Times New Roman"/>
      <w:kern w:val="2"/>
      <w:sz w:val="21"/>
      <w:szCs w:val="24"/>
      <w:lang w:val="en-US" w:eastAsia="ja-JP" w:bidi="ar-SA"/>
    </w:rPr>
  </w:style>
  <w:style w:type="character" w:default="1" w:styleId="6">
    <w:name w:val="Default Paragraph Font"/>
    <w:semiHidden/>
    <w:qFormat/>
    <w:uiPriority w:val="0"/>
  </w:style>
  <w:style w:type="paragraph" w:styleId="2">
    <w:name w:val="Normal (Web)"/>
    <w:qFormat/>
    <w:uiPriority w:val="0"/>
    <w:pPr>
      <w:spacing w:before="0" w:beforeAutospacing="0" w:after="0" w:afterAutospacing="1"/>
      <w:ind w:left="0" w:right="0" w:firstLine="210"/>
      <w:jc w:val="left"/>
    </w:pPr>
    <w:rPr>
      <w:rFonts w:ascii="Times New Roman" w:hAnsi="Times New Roman" w:eastAsia="SimSun" w:cs="Times New Roman"/>
      <w:kern w:val="0"/>
      <w:sz w:val="24"/>
      <w:szCs w:val="22"/>
      <w:lang w:val="en-US" w:eastAsia="zh-CN"/>
    </w:rPr>
  </w:style>
  <w:style w:type="paragraph" w:styleId="3">
    <w:name w:val="footer"/>
    <w:basedOn w:val="1"/>
    <w:qFormat/>
    <w:uiPriority w:val="0"/>
    <w:pPr>
      <w:tabs>
        <w:tab w:val="center" w:pos="4153"/>
        <w:tab w:val="right" w:pos="8306"/>
      </w:tabs>
      <w:snapToGrid w:val="0"/>
    </w:pPr>
  </w:style>
  <w:style w:type="paragraph" w:styleId="4">
    <w:name w:val="Plain Text"/>
    <w:basedOn w:val="1"/>
    <w:qFormat/>
    <w:uiPriority w:val="0"/>
    <w:rPr>
      <w:rFonts w:ascii="ＭＳ 明朝" w:hAnsi="Courier New"/>
    </w:rPr>
  </w:style>
  <w:style w:type="paragraph" w:styleId="5">
    <w:name w:val="header"/>
    <w:basedOn w:val="1"/>
    <w:qFormat/>
    <w:uiPriority w:val="0"/>
    <w:pPr>
      <w:tabs>
        <w:tab w:val="center" w:pos="4153"/>
        <w:tab w:val="right" w:pos="8306"/>
      </w:tabs>
      <w:snapToGrid w:val="0"/>
    </w:pPr>
  </w:style>
  <w:style w:type="character" w:styleId="7">
    <w:name w:val="HTML Definition"/>
    <w:basedOn w:val="6"/>
    <w:qFormat/>
    <w:uiPriority w:val="0"/>
    <w:rPr>
      <w:i/>
    </w:rPr>
  </w:style>
  <w:style w:type="character" w:styleId="8">
    <w:name w:val="HTML Keyboard"/>
    <w:basedOn w:val="6"/>
    <w:qFormat/>
    <w:uiPriority w:val="0"/>
    <w:rPr>
      <w:rFonts w:ascii="SFMono-Regular" w:hAnsi="SFMono-Regular" w:eastAsia="SFMono-Regular" w:cs="SFMono-Regular"/>
      <w:color w:val="FFFFFF"/>
      <w:sz w:val="21"/>
      <w:szCs w:val="21"/>
      <w:shd w:val="clear" w:color="040000" w:fill="212529"/>
    </w:rPr>
  </w:style>
  <w:style w:type="character" w:styleId="9">
    <w:name w:val="Strong"/>
    <w:basedOn w:val="6"/>
    <w:qFormat/>
    <w:uiPriority w:val="0"/>
    <w:rPr>
      <w:b/>
    </w:rPr>
  </w:style>
  <w:style w:type="character" w:styleId="10">
    <w:name w:val="Hyperlink"/>
    <w:basedOn w:val="6"/>
    <w:qFormat/>
    <w:uiPriority w:val="0"/>
    <w:rPr>
      <w:color w:val="007BFF"/>
      <w:u w:val="none"/>
    </w:rPr>
  </w:style>
  <w:style w:type="character" w:styleId="11">
    <w:name w:val="HTML Sample"/>
    <w:basedOn w:val="6"/>
    <w:qFormat/>
    <w:uiPriority w:val="0"/>
    <w:rPr>
      <w:rFonts w:hint="default" w:ascii="SFMono-Regular" w:hAnsi="SFMono-Regular" w:eastAsia="SFMono-Regular" w:cs="SFMono-Regular"/>
      <w:b/>
      <w:sz w:val="21"/>
      <w:szCs w:val="21"/>
    </w:rPr>
  </w:style>
  <w:style w:type="character" w:styleId="12">
    <w:name w:val="FollowedHyperlink"/>
    <w:basedOn w:val="6"/>
    <w:qFormat/>
    <w:uiPriority w:val="0"/>
    <w:rPr>
      <w:color w:val="007BFF"/>
      <w:u w:val="none"/>
    </w:rPr>
  </w:style>
  <w:style w:type="character" w:styleId="13">
    <w:name w:val="HTML Code"/>
    <w:basedOn w:val="6"/>
    <w:qFormat/>
    <w:uiPriority w:val="0"/>
    <w:rPr>
      <w:rFonts w:hint="default" w:ascii="SFMono-Regular" w:hAnsi="SFMono-Regular" w:eastAsia="SFMono-Regular" w:cs="SFMono-Regular"/>
      <w:color w:val="E83E8C"/>
      <w:sz w:val="21"/>
      <w:szCs w:val="21"/>
    </w:rPr>
  </w:style>
  <w:style w:type="paragraph" w:customStyle="1" w:styleId="14">
    <w:name w:val="スタイル1"/>
    <w:basedOn w:val="4"/>
    <w:qFormat/>
    <w:uiPriority w:val="0"/>
    <w:rPr>
      <w:rFonts w:hAnsi="ＭＳ 明朝" w:eastAsia="ＭＳ 明朝" w:cs="ＭＳ 明朝"/>
    </w:rPr>
  </w:style>
  <w:style w:type="character" w:customStyle="1" w:styleId="15">
    <w:name w:val="mw-ui-icon2"/>
    <w:qFormat/>
    <w:uiPriority w:val="0"/>
  </w:style>
  <w:style w:type="character" w:customStyle="1" w:styleId="16">
    <w:name w:val="google-src-text1"/>
    <w:qFormat/>
    <w:uiPriority w:val="0"/>
    <w:rPr>
      <w:vanish/>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Kingsoft Office_9.1.0.4586_{F1E327BC-269C-435d-A152-05C5408002CA}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2018-07-23T22:29:00Z</dcterms:created>
  <dc:creator>ryofukara</dc:creator>
  <cp:lastModifiedBy>Yo</cp:lastModifiedBy>
  <cp:lastPrinted>2018-10-17T00:25:00Z</cp:lastPrinted>
  <dcterms:modified xsi:type="dcterms:W3CDTF">2018-10-22T05:37:29Z</dcterms:modified>
  <dc:title>第38回韓国日本近代学会国際学術発表大会    　　2018年10月20日・於東京農業大学オホーツク校舎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