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tabs>
          <w:tab w:val="left" w:pos="10174"/>
        </w:tabs>
        <w:kinsoku w:val="0"/>
        <w:wordWrap w:val="0"/>
        <w:overflowPunct w:val="0"/>
        <w:adjustRightInd/>
        <w:snapToGrid/>
        <w:spacing w:beforeLines="0" w:line="240" w:lineRule="auto"/>
        <w:ind w:left="0" w:leftChars="0" w:right="0" w:firstLine="0" w:firstLineChars="0"/>
        <w:jc w:val="center"/>
        <w:textAlignment w:val="baseline"/>
        <w:outlineLvl w:val="9"/>
        <w:rPr>
          <w:rFonts w:hint="eastAsia" w:ascii="ＭＳ 明朝" w:hAnsi="ＭＳ 明朝" w:eastAsia="ＭＳ 明朝" w:cs="ＭＳ 明朝"/>
          <w:sz w:val="28"/>
          <w:szCs w:val="28"/>
        </w:rPr>
      </w:pPr>
      <w:r>
        <w:rPr>
          <w:rFonts w:hint="eastAsia" w:ascii="ＭＳ 明朝" w:hAnsi="ＭＳ 明朝" w:eastAsia="ＭＳ 明朝" w:cs="ＭＳ 明朝"/>
          <w:sz w:val="28"/>
          <w:szCs w:val="28"/>
        </w:rPr>
        <w:t>福沢健全期『時事新報』の署名入社説について</w:t>
      </w:r>
    </w:p>
    <w:p>
      <w:pPr>
        <w:adjustRightInd/>
        <w:spacing w:beforeLines="0" w:line="240" w:lineRule="auto"/>
        <w:rPr>
          <w:rFonts w:hint="eastAsia" w:ascii="ＭＳ 明朝" w:hAnsi="ＭＳ 明朝" w:eastAsia="ＭＳ 明朝" w:cs="ＭＳ 明朝"/>
          <w:sz w:val="21"/>
          <w:szCs w:val="21"/>
        </w:rPr>
      </w:pPr>
    </w:p>
    <w:p>
      <w:pPr>
        <w:adjustRightInd/>
        <w:spacing w:beforeLines="0" w:line="240" w:lineRule="auto"/>
        <w:jc w:val="right"/>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静岡県立大学　平山　洋　</w:t>
      </w:r>
    </w:p>
    <w:p>
      <w:pPr>
        <w:adjustRightInd/>
        <w:spacing w:beforeLines="0" w:line="240" w:lineRule="auto"/>
        <w:jc w:val="right"/>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The university of Shizuoka,  Hirayama Yo, PhD</w:t>
      </w:r>
    </w:p>
    <w:p>
      <w:pPr>
        <w:adjustRightInd/>
        <w:spacing w:beforeLines="0" w:line="240" w:lineRule="auto"/>
        <w:jc w:val="right"/>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日本思想史学会大会発表</w:t>
      </w:r>
    </w:p>
    <w:p>
      <w:pPr>
        <w:adjustRightInd/>
        <w:spacing w:beforeLines="0" w:line="240" w:lineRule="auto"/>
        <w:jc w:val="right"/>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於東京大学・2017年</w:t>
      </w:r>
      <w:r>
        <w:rPr>
          <w:rFonts w:hint="eastAsia" w:ascii="ＭＳ 明朝" w:hAnsi="ＭＳ 明朝" w:eastAsia="ＭＳ 明朝" w:cs="ＭＳ 明朝"/>
          <w:spacing w:val="2"/>
          <w:sz w:val="21"/>
          <w:szCs w:val="21"/>
        </w:rPr>
        <w:t>10</w:t>
      </w:r>
      <w:r>
        <w:rPr>
          <w:rFonts w:hint="eastAsia" w:ascii="ＭＳ 明朝" w:hAnsi="ＭＳ 明朝" w:eastAsia="ＭＳ 明朝" w:cs="ＭＳ 明朝"/>
          <w:sz w:val="21"/>
          <w:szCs w:val="21"/>
        </w:rPr>
        <w:t>月</w:t>
      </w:r>
      <w:r>
        <w:rPr>
          <w:rFonts w:hint="eastAsia" w:ascii="ＭＳ 明朝" w:hAnsi="ＭＳ 明朝" w:eastAsia="ＭＳ 明朝" w:cs="ＭＳ 明朝"/>
          <w:spacing w:val="2"/>
          <w:sz w:val="21"/>
          <w:szCs w:val="21"/>
        </w:rPr>
        <w:t>28</w:t>
      </w:r>
      <w:r>
        <w:rPr>
          <w:rFonts w:hint="eastAsia" w:ascii="ＭＳ 明朝" w:hAnsi="ＭＳ 明朝" w:eastAsia="ＭＳ 明朝" w:cs="ＭＳ 明朝"/>
          <w:sz w:val="21"/>
          <w:szCs w:val="21"/>
        </w:rPr>
        <w:t>日</w:t>
      </w:r>
    </w:p>
    <w:p>
      <w:pPr>
        <w:adjustRightInd/>
        <w:spacing w:beforeLines="0" w:line="240" w:lineRule="auto"/>
        <w:jc w:val="right"/>
        <w:rPr>
          <w:rFonts w:hint="eastAsia" w:ascii="ＭＳ 明朝" w:hAnsi="ＭＳ 明朝" w:eastAsia="ＭＳ 明朝" w:cs="ＭＳ 明朝"/>
          <w:sz w:val="21"/>
          <w:szCs w:val="21"/>
        </w:rPr>
      </w:pPr>
    </w:p>
    <w:p>
      <w:pPr>
        <w:adjustRightInd/>
        <w:spacing w:beforeLines="0" w:line="240" w:lineRule="auto"/>
        <w:rPr>
          <w:rFonts w:hint="eastAsia" w:ascii="ＭＳ 明朝" w:hAnsi="ＭＳ 明朝" w:eastAsia="ＭＳ 明朝" w:cs="ＭＳ 明朝"/>
          <w:sz w:val="21"/>
          <w:szCs w:val="21"/>
        </w:rPr>
      </w:pPr>
    </w:p>
    <w:p>
      <w:pPr>
        <w:adjustRightInd/>
        <w:spacing w:beforeLines="0" w:line="240" w:lineRule="auto"/>
        <w:rPr>
          <w:rFonts w:hint="eastAsia" w:ascii="ＭＳ 明朝" w:hAnsi="ＭＳ 明朝" w:eastAsia="ＭＳ 明朝" w:cs="ＭＳ 明朝"/>
          <w:sz w:val="21"/>
          <w:szCs w:val="21"/>
        </w:rPr>
      </w:pPr>
      <w:r>
        <w:rPr>
          <w:rFonts w:hint="eastAsia" w:ascii="ＭＳ 明朝" w:hAnsi="ＭＳ 明朝" w:eastAsia="ＭＳ 明朝" w:cs="ＭＳ 明朝"/>
          <w:b/>
          <w:sz w:val="21"/>
          <w:szCs w:val="21"/>
        </w:rPr>
        <w:t>①「福沢健全期『時事新報』社説起草者判定」ー研究の経過ー</w:t>
      </w:r>
    </w:p>
    <w:p>
      <w:pPr>
        <w:adjustRightInd/>
        <w:spacing w:beforeLines="0" w:line="240" w:lineRule="auto"/>
        <w:rPr>
          <w:rFonts w:hint="eastAsia" w:ascii="ＭＳ 明朝" w:hAnsi="ＭＳ 明朝" w:eastAsia="ＭＳ 明朝" w:cs="ＭＳ 明朝"/>
          <w:sz w:val="21"/>
          <w:szCs w:val="21"/>
        </w:rPr>
      </w:pPr>
    </w:p>
    <w:p>
      <w:pPr>
        <w:adjustRightInd/>
        <w:spacing w:beforeLines="0" w:line="240" w:lineRule="auto"/>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１．明治</w:t>
      </w:r>
      <w:r>
        <w:rPr>
          <w:rFonts w:hint="eastAsia" w:ascii="ＭＳ 明朝" w:hAnsi="ＭＳ 明朝" w:eastAsia="ＭＳ 明朝" w:cs="ＭＳ 明朝"/>
          <w:spacing w:val="2"/>
          <w:sz w:val="21"/>
          <w:szCs w:val="21"/>
        </w:rPr>
        <w:t>15</w:t>
      </w:r>
      <w:r>
        <w:rPr>
          <w:rFonts w:hint="eastAsia" w:ascii="ＭＳ 明朝" w:hAnsi="ＭＳ 明朝" w:eastAsia="ＭＳ 明朝" w:cs="ＭＳ 明朝"/>
          <w:sz w:val="21"/>
          <w:szCs w:val="21"/>
        </w:rPr>
        <w:t>年</w:t>
      </w:r>
      <w:r>
        <w:rPr>
          <w:rFonts w:hint="eastAsia" w:ascii="ＭＳ 明朝" w:hAnsi="ＭＳ 明朝" w:eastAsia="ＭＳ 明朝" w:cs="ＭＳ 明朝"/>
          <w:spacing w:val="2"/>
          <w:sz w:val="21"/>
          <w:szCs w:val="21"/>
        </w:rPr>
        <w:t>3</w:t>
      </w:r>
      <w:r>
        <w:rPr>
          <w:rFonts w:hint="eastAsia" w:ascii="ＭＳ 明朝" w:hAnsi="ＭＳ 明朝" w:eastAsia="ＭＳ 明朝" w:cs="ＭＳ 明朝"/>
          <w:sz w:val="21"/>
          <w:szCs w:val="21"/>
        </w:rPr>
        <w:t>月から明治</w:t>
      </w:r>
      <w:r>
        <w:rPr>
          <w:rFonts w:hint="eastAsia" w:ascii="ＭＳ 明朝" w:hAnsi="ＭＳ 明朝" w:eastAsia="ＭＳ 明朝" w:cs="ＭＳ 明朝"/>
          <w:spacing w:val="2"/>
          <w:sz w:val="21"/>
          <w:szCs w:val="21"/>
        </w:rPr>
        <w:t>18</w:t>
      </w:r>
      <w:r>
        <w:rPr>
          <w:rFonts w:hint="eastAsia" w:ascii="ＭＳ 明朝" w:hAnsi="ＭＳ 明朝" w:eastAsia="ＭＳ 明朝" w:cs="ＭＳ 明朝"/>
          <w:sz w:val="21"/>
          <w:szCs w:val="21"/>
        </w:rPr>
        <w:t>年</w:t>
      </w:r>
      <w:r>
        <w:rPr>
          <w:rFonts w:hint="eastAsia" w:ascii="ＭＳ 明朝" w:hAnsi="ＭＳ 明朝" w:eastAsia="ＭＳ 明朝" w:cs="ＭＳ 明朝"/>
          <w:spacing w:val="2"/>
          <w:sz w:val="21"/>
          <w:szCs w:val="21"/>
        </w:rPr>
        <w:t>3</w:t>
      </w:r>
      <w:r>
        <w:rPr>
          <w:rFonts w:hint="eastAsia" w:ascii="ＭＳ 明朝" w:hAnsi="ＭＳ 明朝" w:eastAsia="ＭＳ 明朝" w:cs="ＭＳ 明朝"/>
          <w:sz w:val="21"/>
          <w:szCs w:val="21"/>
        </w:rPr>
        <w:t>月まで</w:t>
      </w:r>
      <w:r>
        <w:rPr>
          <w:rFonts w:hint="eastAsia" w:ascii="ＭＳ 明朝" w:hAnsi="ＭＳ 明朝" w:eastAsia="ＭＳ 明朝" w:cs="ＭＳ 明朝"/>
          <w:spacing w:val="2"/>
          <w:sz w:val="21"/>
          <w:szCs w:val="21"/>
        </w:rPr>
        <w:t>3</w:t>
      </w:r>
      <w:r>
        <w:rPr>
          <w:rFonts w:hint="eastAsia" w:ascii="ＭＳ 明朝" w:hAnsi="ＭＳ 明朝" w:eastAsia="ＭＳ 明朝" w:cs="ＭＳ 明朝"/>
          <w:sz w:val="21"/>
          <w:szCs w:val="21"/>
        </w:rPr>
        <w:t>年</w:t>
      </w:r>
      <w:r>
        <w:rPr>
          <w:rFonts w:hint="eastAsia" w:ascii="ＭＳ 明朝" w:hAnsi="ＭＳ 明朝" w:eastAsia="ＭＳ 明朝" w:cs="ＭＳ 明朝"/>
          <w:spacing w:val="2"/>
          <w:sz w:val="21"/>
          <w:szCs w:val="21"/>
        </w:rPr>
        <w:t>1</w:t>
      </w:r>
      <w:r>
        <w:rPr>
          <w:rFonts w:hint="eastAsia" w:ascii="ＭＳ 明朝" w:hAnsi="ＭＳ 明朝" w:eastAsia="ＭＳ 明朝" w:cs="ＭＳ 明朝"/>
          <w:sz w:val="21"/>
          <w:szCs w:val="21"/>
        </w:rPr>
        <w:t>ヶ月分のテキスト化（</w:t>
      </w:r>
      <w:r>
        <w:rPr>
          <w:rFonts w:hint="eastAsia" w:ascii="ＭＳ 明朝" w:hAnsi="ＭＳ 明朝" w:eastAsia="ＭＳ 明朝" w:cs="ＭＳ 明朝"/>
          <w:spacing w:val="2"/>
          <w:sz w:val="21"/>
          <w:szCs w:val="21"/>
        </w:rPr>
        <w:t>338</w:t>
      </w:r>
      <w:r>
        <w:rPr>
          <w:rFonts w:hint="eastAsia" w:ascii="ＭＳ 明朝" w:hAnsi="ＭＳ 明朝" w:eastAsia="ＭＳ 明朝" w:cs="ＭＳ 明朝"/>
          <w:sz w:val="21"/>
          <w:szCs w:val="21"/>
        </w:rPr>
        <w:t>編）と判定（科研費</w:t>
      </w:r>
      <w:r>
        <w:rPr>
          <w:rFonts w:hint="eastAsia" w:ascii="ＭＳ 明朝" w:hAnsi="ＭＳ 明朝" w:eastAsia="ＭＳ 明朝" w:cs="ＭＳ 明朝"/>
          <w:spacing w:val="2"/>
          <w:sz w:val="21"/>
          <w:szCs w:val="21"/>
        </w:rPr>
        <w:t>2013</w:t>
      </w:r>
      <w:r>
        <w:rPr>
          <w:rFonts w:hint="eastAsia" w:ascii="ＭＳ 明朝" w:hAnsi="ＭＳ 明朝" w:eastAsia="ＭＳ 明朝" w:cs="ＭＳ 明朝"/>
          <w:sz w:val="21"/>
          <w:szCs w:val="21"/>
        </w:rPr>
        <w:t>年度）</w:t>
      </w:r>
    </w:p>
    <w:p>
      <w:pPr>
        <w:adjustRightInd/>
        <w:spacing w:beforeLines="0" w:line="240" w:lineRule="auto"/>
        <w:rPr>
          <w:rFonts w:hint="eastAsia" w:ascii="ＭＳ 明朝" w:hAnsi="ＭＳ 明朝" w:eastAsia="ＭＳ 明朝" w:cs="ＭＳ 明朝"/>
          <w:sz w:val="21"/>
          <w:szCs w:val="21"/>
        </w:rPr>
      </w:pPr>
    </w:p>
    <w:p>
      <w:pPr>
        <w:adjustRightInd/>
        <w:spacing w:beforeLines="0" w:line="240" w:lineRule="auto"/>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２．推定福沢起草社説</w:t>
      </w:r>
      <w:r>
        <w:rPr>
          <w:rFonts w:hint="eastAsia" w:ascii="ＭＳ 明朝" w:hAnsi="ＭＳ 明朝" w:eastAsia="ＭＳ 明朝" w:cs="ＭＳ 明朝"/>
          <w:spacing w:val="2"/>
          <w:sz w:val="21"/>
          <w:szCs w:val="21"/>
        </w:rPr>
        <w:t>42</w:t>
      </w:r>
      <w:r>
        <w:rPr>
          <w:rFonts w:hint="eastAsia" w:ascii="ＭＳ 明朝" w:hAnsi="ＭＳ 明朝" w:eastAsia="ＭＳ 明朝" w:cs="ＭＳ 明朝"/>
          <w:sz w:val="21"/>
          <w:szCs w:val="21"/>
        </w:rPr>
        <w:t>編（</w:t>
      </w:r>
      <w:r>
        <w:rPr>
          <w:rFonts w:hint="eastAsia" w:ascii="ＭＳ 明朝" w:hAnsi="ＭＳ 明朝" w:eastAsia="ＭＳ 明朝" w:cs="ＭＳ 明朝"/>
          <w:spacing w:val="2"/>
          <w:sz w:val="21"/>
          <w:szCs w:val="21"/>
        </w:rPr>
        <w:t>338</w:t>
      </w:r>
      <w:r>
        <w:rPr>
          <w:rFonts w:hint="eastAsia" w:ascii="ＭＳ 明朝" w:hAnsi="ＭＳ 明朝" w:eastAsia="ＭＳ 明朝" w:cs="ＭＳ 明朝"/>
          <w:sz w:val="21"/>
          <w:szCs w:val="21"/>
        </w:rPr>
        <w:t>編の</w:t>
      </w:r>
      <w:r>
        <w:rPr>
          <w:rFonts w:hint="eastAsia" w:ascii="ＭＳ 明朝" w:hAnsi="ＭＳ 明朝" w:eastAsia="ＭＳ 明朝" w:cs="ＭＳ 明朝"/>
          <w:spacing w:val="2"/>
          <w:sz w:val="21"/>
          <w:szCs w:val="21"/>
        </w:rPr>
        <w:t>12.4%</w:t>
      </w:r>
      <w:r>
        <w:rPr>
          <w:rFonts w:hint="eastAsia" w:ascii="ＭＳ 明朝" w:hAnsi="ＭＳ 明朝" w:eastAsia="ＭＳ 明朝" w:cs="ＭＳ 明朝"/>
          <w:sz w:val="21"/>
          <w:szCs w:val="21"/>
        </w:rPr>
        <w:t>）の発見（</w:t>
      </w:r>
      <w:r>
        <w:rPr>
          <w:rFonts w:hint="eastAsia" w:ascii="ＭＳ 明朝" w:hAnsi="ＭＳ 明朝" w:eastAsia="ＭＳ 明朝" w:cs="ＭＳ 明朝"/>
          <w:spacing w:val="2"/>
          <w:sz w:val="21"/>
          <w:szCs w:val="21"/>
        </w:rPr>
        <w:t>2013</w:t>
      </w:r>
      <w:r>
        <w:rPr>
          <w:rFonts w:hint="eastAsia" w:ascii="ＭＳ 明朝" w:hAnsi="ＭＳ 明朝" w:eastAsia="ＭＳ 明朝" w:cs="ＭＳ 明朝"/>
          <w:sz w:val="21"/>
          <w:szCs w:val="21"/>
        </w:rPr>
        <w:t>年</w:t>
      </w:r>
      <w:r>
        <w:rPr>
          <w:rFonts w:hint="eastAsia" w:ascii="ＭＳ 明朝" w:hAnsi="ＭＳ 明朝" w:eastAsia="ＭＳ 明朝" w:cs="ＭＳ 明朝"/>
          <w:spacing w:val="2"/>
          <w:sz w:val="21"/>
          <w:szCs w:val="21"/>
        </w:rPr>
        <w:t>10</w:t>
      </w:r>
      <w:r>
        <w:rPr>
          <w:rFonts w:hint="eastAsia" w:ascii="ＭＳ 明朝" w:hAnsi="ＭＳ 明朝" w:eastAsia="ＭＳ 明朝" w:cs="ＭＳ 明朝"/>
          <w:sz w:val="21"/>
          <w:szCs w:val="21"/>
        </w:rPr>
        <w:t>月日本思想史学会大会発表）</w:t>
      </w:r>
    </w:p>
    <w:p>
      <w:pPr>
        <w:adjustRightInd/>
        <w:spacing w:beforeLines="0" w:line="240" w:lineRule="auto"/>
        <w:rPr>
          <w:rFonts w:hint="eastAsia" w:ascii="ＭＳ 明朝" w:hAnsi="ＭＳ 明朝" w:eastAsia="ＭＳ 明朝" w:cs="ＭＳ 明朝"/>
          <w:sz w:val="21"/>
          <w:szCs w:val="21"/>
        </w:rPr>
      </w:pPr>
    </w:p>
    <w:p>
      <w:pPr>
        <w:adjustRightInd/>
        <w:spacing w:beforeLines="0" w:line="240" w:lineRule="auto"/>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３．明治</w:t>
      </w:r>
      <w:r>
        <w:rPr>
          <w:rFonts w:hint="eastAsia" w:ascii="ＭＳ 明朝" w:hAnsi="ＭＳ 明朝" w:eastAsia="ＭＳ 明朝" w:cs="ＭＳ 明朝"/>
          <w:spacing w:val="2"/>
          <w:sz w:val="21"/>
          <w:szCs w:val="21"/>
        </w:rPr>
        <w:t>18</w:t>
      </w:r>
      <w:r>
        <w:rPr>
          <w:rFonts w:hint="eastAsia" w:ascii="ＭＳ 明朝" w:hAnsi="ＭＳ 明朝" w:eastAsia="ＭＳ 明朝" w:cs="ＭＳ 明朝"/>
          <w:sz w:val="21"/>
          <w:szCs w:val="21"/>
        </w:rPr>
        <w:t>年</w:t>
      </w:r>
      <w:r>
        <w:rPr>
          <w:rFonts w:hint="eastAsia" w:ascii="ＭＳ 明朝" w:hAnsi="ＭＳ 明朝" w:eastAsia="ＭＳ 明朝" w:cs="ＭＳ 明朝"/>
          <w:spacing w:val="2"/>
          <w:sz w:val="21"/>
          <w:szCs w:val="21"/>
        </w:rPr>
        <w:t>4</w:t>
      </w:r>
      <w:r>
        <w:rPr>
          <w:rFonts w:hint="eastAsia" w:ascii="ＭＳ 明朝" w:hAnsi="ＭＳ 明朝" w:eastAsia="ＭＳ 明朝" w:cs="ＭＳ 明朝"/>
          <w:sz w:val="21"/>
          <w:szCs w:val="21"/>
        </w:rPr>
        <w:t>月から明治</w:t>
      </w:r>
      <w:r>
        <w:rPr>
          <w:rFonts w:hint="eastAsia" w:ascii="ＭＳ 明朝" w:hAnsi="ＭＳ 明朝" w:eastAsia="ＭＳ 明朝" w:cs="ＭＳ 明朝"/>
          <w:spacing w:val="2"/>
          <w:sz w:val="21"/>
          <w:szCs w:val="21"/>
        </w:rPr>
        <w:t>24</w:t>
      </w:r>
      <w:r>
        <w:rPr>
          <w:rFonts w:hint="eastAsia" w:ascii="ＭＳ 明朝" w:hAnsi="ＭＳ 明朝" w:eastAsia="ＭＳ 明朝" w:cs="ＭＳ 明朝"/>
          <w:sz w:val="21"/>
          <w:szCs w:val="21"/>
        </w:rPr>
        <w:t>年</w:t>
      </w:r>
      <w:r>
        <w:rPr>
          <w:rFonts w:hint="eastAsia" w:ascii="ＭＳ 明朝" w:hAnsi="ＭＳ 明朝" w:eastAsia="ＭＳ 明朝" w:cs="ＭＳ 明朝"/>
          <w:spacing w:val="2"/>
          <w:sz w:val="21"/>
          <w:szCs w:val="21"/>
        </w:rPr>
        <w:t>9</w:t>
      </w:r>
      <w:r>
        <w:rPr>
          <w:rFonts w:hint="eastAsia" w:ascii="ＭＳ 明朝" w:hAnsi="ＭＳ 明朝" w:eastAsia="ＭＳ 明朝" w:cs="ＭＳ 明朝"/>
          <w:sz w:val="21"/>
          <w:szCs w:val="21"/>
        </w:rPr>
        <w:t>月までの</w:t>
      </w:r>
      <w:r>
        <w:rPr>
          <w:rFonts w:hint="eastAsia" w:ascii="ＭＳ 明朝" w:hAnsi="ＭＳ 明朝" w:eastAsia="ＭＳ 明朝" w:cs="ＭＳ 明朝"/>
          <w:spacing w:val="2"/>
          <w:sz w:val="21"/>
          <w:szCs w:val="21"/>
        </w:rPr>
        <w:t>6</w:t>
      </w:r>
      <w:r>
        <w:rPr>
          <w:rFonts w:hint="eastAsia" w:ascii="ＭＳ 明朝" w:hAnsi="ＭＳ 明朝" w:eastAsia="ＭＳ 明朝" w:cs="ＭＳ 明朝"/>
          <w:sz w:val="21"/>
          <w:szCs w:val="21"/>
        </w:rPr>
        <w:t>年</w:t>
      </w:r>
      <w:r>
        <w:rPr>
          <w:rFonts w:hint="eastAsia" w:ascii="ＭＳ 明朝" w:hAnsi="ＭＳ 明朝" w:eastAsia="ＭＳ 明朝" w:cs="ＭＳ 明朝"/>
          <w:spacing w:val="2"/>
          <w:sz w:val="21"/>
          <w:szCs w:val="21"/>
        </w:rPr>
        <w:t>6</w:t>
      </w:r>
      <w:r>
        <w:rPr>
          <w:rFonts w:hint="eastAsia" w:ascii="ＭＳ 明朝" w:hAnsi="ＭＳ 明朝" w:eastAsia="ＭＳ 明朝" w:cs="ＭＳ 明朝"/>
          <w:sz w:val="21"/>
          <w:szCs w:val="21"/>
        </w:rPr>
        <w:t>ヶ月分のテキスト化（</w:t>
      </w:r>
      <w:r>
        <w:rPr>
          <w:rFonts w:hint="eastAsia" w:ascii="ＭＳ 明朝" w:hAnsi="ＭＳ 明朝" w:eastAsia="ＭＳ 明朝" w:cs="ＭＳ 明朝"/>
          <w:spacing w:val="2"/>
          <w:sz w:val="21"/>
          <w:szCs w:val="21"/>
        </w:rPr>
        <w:t>1086</w:t>
      </w:r>
      <w:r>
        <w:rPr>
          <w:rFonts w:hint="eastAsia" w:ascii="ＭＳ 明朝" w:hAnsi="ＭＳ 明朝" w:eastAsia="ＭＳ 明朝" w:cs="ＭＳ 明朝"/>
          <w:sz w:val="21"/>
          <w:szCs w:val="21"/>
        </w:rPr>
        <w:t>編）と判定</w:t>
      </w:r>
      <w:r>
        <w:rPr>
          <w:rFonts w:hint="eastAsia" w:ascii="ＭＳ 明朝" w:hAnsi="ＭＳ 明朝" w:eastAsia="ＭＳ 明朝" w:cs="ＭＳ 明朝"/>
          <w:sz w:val="21"/>
          <w:szCs w:val="21"/>
          <w:lang w:val="en-US" w:eastAsia="ja-JP"/>
        </w:rPr>
        <w:t>(</w:t>
      </w:r>
      <w:r>
        <w:rPr>
          <w:rFonts w:hint="eastAsia" w:ascii="ＭＳ 明朝" w:hAnsi="ＭＳ 明朝" w:eastAsia="ＭＳ 明朝" w:cs="ＭＳ 明朝"/>
          <w:sz w:val="21"/>
          <w:szCs w:val="21"/>
        </w:rPr>
        <w:t>科研費</w:t>
      </w:r>
      <w:r>
        <w:rPr>
          <w:rFonts w:hint="eastAsia" w:ascii="ＭＳ 明朝" w:hAnsi="ＭＳ 明朝" w:eastAsia="ＭＳ 明朝" w:cs="ＭＳ 明朝"/>
          <w:spacing w:val="2"/>
          <w:sz w:val="21"/>
          <w:szCs w:val="21"/>
        </w:rPr>
        <w:t>2014</w:t>
      </w:r>
      <w:r>
        <w:rPr>
          <w:rFonts w:hint="eastAsia" w:ascii="ＭＳ 明朝" w:hAnsi="ＭＳ 明朝" w:eastAsia="ＭＳ 明朝" w:cs="ＭＳ 明朝"/>
          <w:sz w:val="21"/>
          <w:szCs w:val="21"/>
        </w:rPr>
        <w:t>年度）</w:t>
      </w:r>
    </w:p>
    <w:p>
      <w:pPr>
        <w:adjustRightInd/>
        <w:spacing w:beforeLines="0" w:line="240" w:lineRule="auto"/>
        <w:rPr>
          <w:rFonts w:hint="eastAsia" w:ascii="ＭＳ 明朝" w:hAnsi="ＭＳ 明朝" w:eastAsia="ＭＳ 明朝" w:cs="ＭＳ 明朝"/>
          <w:sz w:val="21"/>
          <w:szCs w:val="21"/>
        </w:rPr>
      </w:pPr>
    </w:p>
    <w:p>
      <w:pPr>
        <w:adjustRightInd/>
        <w:spacing w:beforeLines="0" w:line="240" w:lineRule="auto"/>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４．推定福沢起草社説</w:t>
      </w:r>
      <w:r>
        <w:rPr>
          <w:rFonts w:hint="eastAsia" w:ascii="ＭＳ 明朝" w:hAnsi="ＭＳ 明朝" w:eastAsia="ＭＳ 明朝" w:cs="ＭＳ 明朝"/>
          <w:spacing w:val="2"/>
          <w:sz w:val="21"/>
          <w:szCs w:val="21"/>
        </w:rPr>
        <w:t>173</w:t>
      </w:r>
      <w:r>
        <w:rPr>
          <w:rFonts w:hint="eastAsia" w:ascii="ＭＳ 明朝" w:hAnsi="ＭＳ 明朝" w:eastAsia="ＭＳ 明朝" w:cs="ＭＳ 明朝"/>
          <w:sz w:val="21"/>
          <w:szCs w:val="21"/>
        </w:rPr>
        <w:t>編（</w:t>
      </w:r>
      <w:r>
        <w:rPr>
          <w:rFonts w:hint="eastAsia" w:ascii="ＭＳ 明朝" w:hAnsi="ＭＳ 明朝" w:eastAsia="ＭＳ 明朝" w:cs="ＭＳ 明朝"/>
          <w:spacing w:val="2"/>
          <w:sz w:val="21"/>
          <w:szCs w:val="21"/>
        </w:rPr>
        <w:t>1086</w:t>
      </w:r>
      <w:r>
        <w:rPr>
          <w:rFonts w:hint="eastAsia" w:ascii="ＭＳ 明朝" w:hAnsi="ＭＳ 明朝" w:eastAsia="ＭＳ 明朝" w:cs="ＭＳ 明朝"/>
          <w:sz w:val="21"/>
          <w:szCs w:val="21"/>
        </w:rPr>
        <w:t>編の</w:t>
      </w:r>
      <w:r>
        <w:rPr>
          <w:rFonts w:hint="eastAsia" w:ascii="ＭＳ 明朝" w:hAnsi="ＭＳ 明朝" w:eastAsia="ＭＳ 明朝" w:cs="ＭＳ 明朝"/>
          <w:spacing w:val="2"/>
          <w:sz w:val="21"/>
          <w:szCs w:val="21"/>
        </w:rPr>
        <w:t>15.9</w:t>
      </w:r>
      <w:r>
        <w:rPr>
          <w:rFonts w:hint="eastAsia" w:ascii="ＭＳ 明朝" w:hAnsi="ＭＳ 明朝" w:eastAsia="ＭＳ 明朝" w:cs="ＭＳ 明朝"/>
          <w:sz w:val="21"/>
          <w:szCs w:val="21"/>
        </w:rPr>
        <w:t>％）の発見（</w:t>
      </w:r>
      <w:r>
        <w:rPr>
          <w:rFonts w:hint="eastAsia" w:ascii="ＭＳ 明朝" w:hAnsi="ＭＳ 明朝" w:eastAsia="ＭＳ 明朝" w:cs="ＭＳ 明朝"/>
          <w:spacing w:val="2"/>
          <w:sz w:val="21"/>
          <w:szCs w:val="21"/>
        </w:rPr>
        <w:t>2014</w:t>
      </w:r>
      <w:r>
        <w:rPr>
          <w:rFonts w:hint="eastAsia" w:ascii="ＭＳ 明朝" w:hAnsi="ＭＳ 明朝" w:eastAsia="ＭＳ 明朝" w:cs="ＭＳ 明朝"/>
          <w:sz w:val="21"/>
          <w:szCs w:val="21"/>
        </w:rPr>
        <w:t>年</w:t>
      </w:r>
      <w:r>
        <w:rPr>
          <w:rFonts w:hint="eastAsia" w:ascii="ＭＳ 明朝" w:hAnsi="ＭＳ 明朝" w:eastAsia="ＭＳ 明朝" w:cs="ＭＳ 明朝"/>
          <w:spacing w:val="2"/>
          <w:sz w:val="21"/>
          <w:szCs w:val="21"/>
        </w:rPr>
        <w:t>10</w:t>
      </w:r>
      <w:r>
        <w:rPr>
          <w:rFonts w:hint="eastAsia" w:ascii="ＭＳ 明朝" w:hAnsi="ＭＳ 明朝" w:eastAsia="ＭＳ 明朝" w:cs="ＭＳ 明朝"/>
          <w:sz w:val="21"/>
          <w:szCs w:val="21"/>
        </w:rPr>
        <w:t>月日本思想史学会大会発表）</w:t>
      </w:r>
    </w:p>
    <w:p>
      <w:pPr>
        <w:adjustRightInd/>
        <w:spacing w:beforeLines="0" w:line="240" w:lineRule="auto"/>
        <w:rPr>
          <w:rFonts w:hint="eastAsia" w:ascii="ＭＳ 明朝" w:hAnsi="ＭＳ 明朝" w:eastAsia="ＭＳ 明朝" w:cs="ＭＳ 明朝"/>
          <w:sz w:val="21"/>
          <w:szCs w:val="21"/>
        </w:rPr>
      </w:pPr>
    </w:p>
    <w:p>
      <w:pPr>
        <w:adjustRightInd/>
        <w:spacing w:beforeLines="0" w:line="240" w:lineRule="auto"/>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５．明治</w:t>
      </w:r>
      <w:r>
        <w:rPr>
          <w:rFonts w:hint="eastAsia" w:ascii="ＭＳ 明朝" w:hAnsi="ＭＳ 明朝" w:eastAsia="ＭＳ 明朝" w:cs="ＭＳ 明朝"/>
          <w:spacing w:val="2"/>
          <w:sz w:val="21"/>
          <w:szCs w:val="21"/>
        </w:rPr>
        <w:t>24</w:t>
      </w:r>
      <w:r>
        <w:rPr>
          <w:rFonts w:hint="eastAsia" w:ascii="ＭＳ 明朝" w:hAnsi="ＭＳ 明朝" w:eastAsia="ＭＳ 明朝" w:cs="ＭＳ 明朝"/>
          <w:sz w:val="21"/>
          <w:szCs w:val="21"/>
        </w:rPr>
        <w:t>年</w:t>
      </w:r>
      <w:r>
        <w:rPr>
          <w:rFonts w:hint="eastAsia" w:ascii="ＭＳ 明朝" w:hAnsi="ＭＳ 明朝" w:eastAsia="ＭＳ 明朝" w:cs="ＭＳ 明朝"/>
          <w:spacing w:val="2"/>
          <w:sz w:val="21"/>
          <w:szCs w:val="21"/>
        </w:rPr>
        <w:t>10</w:t>
      </w:r>
      <w:r>
        <w:rPr>
          <w:rFonts w:hint="eastAsia" w:ascii="ＭＳ 明朝" w:hAnsi="ＭＳ 明朝" w:eastAsia="ＭＳ 明朝" w:cs="ＭＳ 明朝"/>
          <w:sz w:val="21"/>
          <w:szCs w:val="21"/>
        </w:rPr>
        <w:t>月から明治</w:t>
      </w:r>
      <w:r>
        <w:rPr>
          <w:rFonts w:hint="eastAsia" w:ascii="ＭＳ 明朝" w:hAnsi="ＭＳ 明朝" w:eastAsia="ＭＳ 明朝" w:cs="ＭＳ 明朝"/>
          <w:spacing w:val="2"/>
          <w:sz w:val="21"/>
          <w:szCs w:val="21"/>
        </w:rPr>
        <w:t>31</w:t>
      </w:r>
      <w:r>
        <w:rPr>
          <w:rFonts w:hint="eastAsia" w:ascii="ＭＳ 明朝" w:hAnsi="ＭＳ 明朝" w:eastAsia="ＭＳ 明朝" w:cs="ＭＳ 明朝"/>
          <w:sz w:val="21"/>
          <w:szCs w:val="21"/>
        </w:rPr>
        <w:t>年</w:t>
      </w:r>
      <w:r>
        <w:rPr>
          <w:rFonts w:hint="eastAsia" w:ascii="ＭＳ 明朝" w:hAnsi="ＭＳ 明朝" w:eastAsia="ＭＳ 明朝" w:cs="ＭＳ 明朝"/>
          <w:spacing w:val="2"/>
          <w:sz w:val="21"/>
          <w:szCs w:val="21"/>
        </w:rPr>
        <w:t>9</w:t>
      </w:r>
      <w:r>
        <w:rPr>
          <w:rFonts w:hint="eastAsia" w:ascii="ＭＳ 明朝" w:hAnsi="ＭＳ 明朝" w:eastAsia="ＭＳ 明朝" w:cs="ＭＳ 明朝"/>
          <w:sz w:val="21"/>
          <w:szCs w:val="21"/>
        </w:rPr>
        <w:t>月までの</w:t>
      </w:r>
      <w:r>
        <w:rPr>
          <w:rFonts w:hint="eastAsia" w:ascii="ＭＳ 明朝" w:hAnsi="ＭＳ 明朝" w:eastAsia="ＭＳ 明朝" w:cs="ＭＳ 明朝"/>
          <w:spacing w:val="2"/>
          <w:sz w:val="21"/>
          <w:szCs w:val="21"/>
        </w:rPr>
        <w:t>7</w:t>
      </w:r>
      <w:r>
        <w:rPr>
          <w:rFonts w:hint="eastAsia" w:ascii="ＭＳ 明朝" w:hAnsi="ＭＳ 明朝" w:eastAsia="ＭＳ 明朝" w:cs="ＭＳ 明朝"/>
          <w:sz w:val="21"/>
          <w:szCs w:val="21"/>
        </w:rPr>
        <w:t>年分のテキスト化（非網羅的</w:t>
      </w:r>
      <w:r>
        <w:rPr>
          <w:rFonts w:hint="eastAsia" w:ascii="ＭＳ 明朝" w:hAnsi="ＭＳ 明朝" w:eastAsia="ＭＳ 明朝" w:cs="ＭＳ 明朝"/>
          <w:spacing w:val="2"/>
          <w:sz w:val="21"/>
          <w:szCs w:val="21"/>
        </w:rPr>
        <w:t>672</w:t>
      </w:r>
      <w:r>
        <w:rPr>
          <w:rFonts w:hint="eastAsia" w:ascii="ＭＳ 明朝" w:hAnsi="ＭＳ 明朝" w:eastAsia="ＭＳ 明朝" w:cs="ＭＳ 明朝"/>
          <w:sz w:val="21"/>
          <w:szCs w:val="21"/>
        </w:rPr>
        <w:t>編）と判定（科研費</w:t>
      </w:r>
      <w:r>
        <w:rPr>
          <w:rFonts w:hint="eastAsia" w:ascii="ＭＳ 明朝" w:hAnsi="ＭＳ 明朝" w:eastAsia="ＭＳ 明朝" w:cs="ＭＳ 明朝"/>
          <w:spacing w:val="2"/>
          <w:sz w:val="21"/>
          <w:szCs w:val="21"/>
        </w:rPr>
        <w:t>2015</w:t>
      </w:r>
      <w:r>
        <w:rPr>
          <w:rFonts w:hint="eastAsia" w:ascii="ＭＳ 明朝" w:hAnsi="ＭＳ 明朝" w:eastAsia="ＭＳ 明朝" w:cs="ＭＳ 明朝"/>
          <w:sz w:val="21"/>
          <w:szCs w:val="21"/>
        </w:rPr>
        <w:t>年</w:t>
      </w: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度）</w:t>
      </w:r>
    </w:p>
    <w:p>
      <w:pPr>
        <w:adjustRightInd/>
        <w:spacing w:beforeLines="0" w:line="240" w:lineRule="auto"/>
        <w:rPr>
          <w:rFonts w:hint="eastAsia" w:ascii="ＭＳ 明朝" w:hAnsi="ＭＳ 明朝" w:eastAsia="ＭＳ 明朝" w:cs="ＭＳ 明朝"/>
          <w:sz w:val="21"/>
          <w:szCs w:val="21"/>
        </w:rPr>
      </w:pPr>
    </w:p>
    <w:p>
      <w:pPr>
        <w:adjustRightInd/>
        <w:spacing w:beforeLines="0" w:line="240" w:lineRule="auto"/>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６．推定福沢起草社説</w:t>
      </w:r>
      <w:r>
        <w:rPr>
          <w:rFonts w:hint="eastAsia" w:ascii="ＭＳ 明朝" w:hAnsi="ＭＳ 明朝" w:eastAsia="ＭＳ 明朝" w:cs="ＭＳ 明朝"/>
          <w:spacing w:val="2"/>
          <w:sz w:val="21"/>
          <w:szCs w:val="21"/>
        </w:rPr>
        <w:t>68</w:t>
      </w:r>
      <w:r>
        <w:rPr>
          <w:rFonts w:hint="eastAsia" w:ascii="ＭＳ 明朝" w:hAnsi="ＭＳ 明朝" w:eastAsia="ＭＳ 明朝" w:cs="ＭＳ 明朝"/>
          <w:sz w:val="21"/>
          <w:szCs w:val="21"/>
        </w:rPr>
        <w:t>編（</w:t>
      </w:r>
      <w:r>
        <w:rPr>
          <w:rFonts w:hint="eastAsia" w:ascii="ＭＳ 明朝" w:hAnsi="ＭＳ 明朝" w:eastAsia="ＭＳ 明朝" w:cs="ＭＳ 明朝"/>
          <w:spacing w:val="2"/>
          <w:sz w:val="21"/>
          <w:szCs w:val="21"/>
        </w:rPr>
        <w:t>672</w:t>
      </w:r>
      <w:r>
        <w:rPr>
          <w:rFonts w:hint="eastAsia" w:ascii="ＭＳ 明朝" w:hAnsi="ＭＳ 明朝" w:eastAsia="ＭＳ 明朝" w:cs="ＭＳ 明朝"/>
          <w:sz w:val="21"/>
          <w:szCs w:val="21"/>
        </w:rPr>
        <w:t>編の</w:t>
      </w:r>
      <w:r>
        <w:rPr>
          <w:rFonts w:hint="eastAsia" w:ascii="ＭＳ 明朝" w:hAnsi="ＭＳ 明朝" w:eastAsia="ＭＳ 明朝" w:cs="ＭＳ 明朝"/>
          <w:spacing w:val="2"/>
          <w:sz w:val="21"/>
          <w:szCs w:val="21"/>
        </w:rPr>
        <w:t>10.0</w:t>
      </w:r>
      <w:r>
        <w:rPr>
          <w:rFonts w:hint="eastAsia" w:ascii="ＭＳ 明朝" w:hAnsi="ＭＳ 明朝" w:eastAsia="ＭＳ 明朝" w:cs="ＭＳ 明朝"/>
          <w:sz w:val="21"/>
          <w:szCs w:val="21"/>
        </w:rPr>
        <w:t>％）の発見（</w:t>
      </w:r>
      <w:r>
        <w:rPr>
          <w:rFonts w:hint="eastAsia" w:ascii="ＭＳ 明朝" w:hAnsi="ＭＳ 明朝" w:eastAsia="ＭＳ 明朝" w:cs="ＭＳ 明朝"/>
          <w:spacing w:val="2"/>
          <w:sz w:val="21"/>
          <w:szCs w:val="21"/>
        </w:rPr>
        <w:t>2015</w:t>
      </w:r>
      <w:r>
        <w:rPr>
          <w:rFonts w:hint="eastAsia" w:ascii="ＭＳ 明朝" w:hAnsi="ＭＳ 明朝" w:eastAsia="ＭＳ 明朝" w:cs="ＭＳ 明朝"/>
          <w:sz w:val="21"/>
          <w:szCs w:val="21"/>
        </w:rPr>
        <w:t>年</w:t>
      </w:r>
      <w:r>
        <w:rPr>
          <w:rFonts w:hint="eastAsia" w:ascii="ＭＳ 明朝" w:hAnsi="ＭＳ 明朝" w:eastAsia="ＭＳ 明朝" w:cs="ＭＳ 明朝"/>
          <w:spacing w:val="2"/>
          <w:sz w:val="21"/>
          <w:szCs w:val="21"/>
        </w:rPr>
        <w:t>10</w:t>
      </w:r>
      <w:r>
        <w:rPr>
          <w:rFonts w:hint="eastAsia" w:ascii="ＭＳ 明朝" w:hAnsi="ＭＳ 明朝" w:eastAsia="ＭＳ 明朝" w:cs="ＭＳ 明朝"/>
          <w:sz w:val="21"/>
          <w:szCs w:val="21"/>
        </w:rPr>
        <w:t>月日本思想史学会大会発表）</w:t>
      </w:r>
    </w:p>
    <w:p>
      <w:pPr>
        <w:adjustRightInd/>
        <w:spacing w:beforeLines="0" w:line="240" w:lineRule="auto"/>
        <w:rPr>
          <w:rFonts w:hint="eastAsia" w:ascii="ＭＳ 明朝" w:hAnsi="ＭＳ 明朝" w:eastAsia="ＭＳ 明朝" w:cs="ＭＳ 明朝"/>
          <w:sz w:val="21"/>
          <w:szCs w:val="21"/>
        </w:rPr>
      </w:pPr>
    </w:p>
    <w:p>
      <w:pPr>
        <w:adjustRightInd/>
        <w:spacing w:beforeLines="0" w:line="240" w:lineRule="auto"/>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７．明治</w:t>
      </w:r>
      <w:r>
        <w:rPr>
          <w:rFonts w:hint="eastAsia" w:ascii="ＭＳ 明朝" w:hAnsi="ＭＳ 明朝" w:eastAsia="ＭＳ 明朝" w:cs="ＭＳ 明朝"/>
          <w:spacing w:val="2"/>
          <w:sz w:val="21"/>
          <w:szCs w:val="21"/>
        </w:rPr>
        <w:t>15</w:t>
      </w:r>
      <w:r>
        <w:rPr>
          <w:rFonts w:hint="eastAsia" w:ascii="ＭＳ 明朝" w:hAnsi="ＭＳ 明朝" w:eastAsia="ＭＳ 明朝" w:cs="ＭＳ 明朝"/>
          <w:sz w:val="21"/>
          <w:szCs w:val="21"/>
        </w:rPr>
        <w:t>年</w:t>
      </w:r>
      <w:r>
        <w:rPr>
          <w:rFonts w:hint="eastAsia" w:ascii="ＭＳ 明朝" w:hAnsi="ＭＳ 明朝" w:eastAsia="ＭＳ 明朝" w:cs="ＭＳ 明朝"/>
          <w:spacing w:val="2"/>
          <w:sz w:val="21"/>
          <w:szCs w:val="21"/>
        </w:rPr>
        <w:t>3</w:t>
      </w:r>
      <w:r>
        <w:rPr>
          <w:rFonts w:hint="eastAsia" w:ascii="ＭＳ 明朝" w:hAnsi="ＭＳ 明朝" w:eastAsia="ＭＳ 明朝" w:cs="ＭＳ 明朝"/>
          <w:sz w:val="21"/>
          <w:szCs w:val="21"/>
        </w:rPr>
        <w:t>月から明治</w:t>
      </w:r>
      <w:r>
        <w:rPr>
          <w:rFonts w:hint="eastAsia" w:ascii="ＭＳ 明朝" w:hAnsi="ＭＳ 明朝" w:eastAsia="ＭＳ 明朝" w:cs="ＭＳ 明朝"/>
          <w:spacing w:val="2"/>
          <w:sz w:val="21"/>
          <w:szCs w:val="21"/>
        </w:rPr>
        <w:t>31</w:t>
      </w:r>
      <w:r>
        <w:rPr>
          <w:rFonts w:hint="eastAsia" w:ascii="ＭＳ 明朝" w:hAnsi="ＭＳ 明朝" w:eastAsia="ＭＳ 明朝" w:cs="ＭＳ 明朝"/>
          <w:sz w:val="21"/>
          <w:szCs w:val="21"/>
        </w:rPr>
        <w:t>年</w:t>
      </w:r>
      <w:r>
        <w:rPr>
          <w:rFonts w:hint="eastAsia" w:ascii="ＭＳ 明朝" w:hAnsi="ＭＳ 明朝" w:eastAsia="ＭＳ 明朝" w:cs="ＭＳ 明朝"/>
          <w:spacing w:val="2"/>
          <w:sz w:val="21"/>
          <w:szCs w:val="21"/>
        </w:rPr>
        <w:t>9</w:t>
      </w:r>
      <w:r>
        <w:rPr>
          <w:rFonts w:hint="eastAsia" w:ascii="ＭＳ 明朝" w:hAnsi="ＭＳ 明朝" w:eastAsia="ＭＳ 明朝" w:cs="ＭＳ 明朝"/>
          <w:sz w:val="21"/>
          <w:szCs w:val="21"/>
        </w:rPr>
        <w:t>月まで</w:t>
      </w:r>
      <w:r>
        <w:rPr>
          <w:rFonts w:hint="eastAsia" w:ascii="ＭＳ 明朝" w:hAnsi="ＭＳ 明朝" w:eastAsia="ＭＳ 明朝" w:cs="ＭＳ 明朝"/>
          <w:spacing w:val="2"/>
          <w:sz w:val="21"/>
          <w:szCs w:val="21"/>
        </w:rPr>
        <w:t>16</w:t>
      </w:r>
      <w:r>
        <w:rPr>
          <w:rFonts w:hint="eastAsia" w:ascii="ＭＳ 明朝" w:hAnsi="ＭＳ 明朝" w:eastAsia="ＭＳ 明朝" w:cs="ＭＳ 明朝"/>
          <w:sz w:val="21"/>
          <w:szCs w:val="21"/>
        </w:rPr>
        <w:t>年</w:t>
      </w:r>
      <w:r>
        <w:rPr>
          <w:rFonts w:hint="eastAsia" w:ascii="ＭＳ 明朝" w:hAnsi="ＭＳ 明朝" w:eastAsia="ＭＳ 明朝" w:cs="ＭＳ 明朝"/>
          <w:spacing w:val="2"/>
          <w:sz w:val="21"/>
          <w:szCs w:val="21"/>
        </w:rPr>
        <w:t>7</w:t>
      </w:r>
      <w:r>
        <w:rPr>
          <w:rFonts w:hint="eastAsia" w:ascii="ＭＳ 明朝" w:hAnsi="ＭＳ 明朝" w:eastAsia="ＭＳ 明朝" w:cs="ＭＳ 明朝"/>
          <w:sz w:val="21"/>
          <w:szCs w:val="21"/>
        </w:rPr>
        <w:t>ヶ月分のテキスト化（</w:t>
      </w:r>
      <w:r>
        <w:rPr>
          <w:rFonts w:hint="eastAsia" w:ascii="ＭＳ 明朝" w:hAnsi="ＭＳ 明朝" w:eastAsia="ＭＳ 明朝" w:cs="ＭＳ 明朝"/>
          <w:spacing w:val="2"/>
          <w:sz w:val="21"/>
          <w:szCs w:val="21"/>
        </w:rPr>
        <w:t>2449</w:t>
      </w:r>
      <w:r>
        <w:rPr>
          <w:rFonts w:hint="eastAsia" w:ascii="ＭＳ 明朝" w:hAnsi="ＭＳ 明朝" w:eastAsia="ＭＳ 明朝" w:cs="ＭＳ 明朝"/>
          <w:sz w:val="21"/>
          <w:szCs w:val="21"/>
        </w:rPr>
        <w:t>編）と判定（本務校研究費</w:t>
      </w:r>
      <w:r>
        <w:rPr>
          <w:rFonts w:hint="eastAsia" w:ascii="ＭＳ 明朝" w:hAnsi="ＭＳ 明朝" w:eastAsia="ＭＳ 明朝" w:cs="ＭＳ 明朝"/>
          <w:spacing w:val="2"/>
          <w:sz w:val="21"/>
          <w:szCs w:val="21"/>
        </w:rPr>
        <w:t>2016</w:t>
      </w:r>
      <w:r>
        <w:rPr>
          <w:rFonts w:hint="eastAsia" w:ascii="ＭＳ 明朝" w:hAnsi="ＭＳ 明朝" w:eastAsia="ＭＳ 明朝" w:cs="ＭＳ 明朝"/>
          <w:spacing w:val="2"/>
          <w:sz w:val="21"/>
          <w:szCs w:val="21"/>
          <w:lang w:eastAsia="ja-JP"/>
        </w:rPr>
        <w:t>　　</w:t>
      </w:r>
      <w:r>
        <w:rPr>
          <w:rFonts w:hint="eastAsia" w:ascii="ＭＳ 明朝" w:hAnsi="ＭＳ 明朝" w:eastAsia="ＭＳ 明朝" w:cs="ＭＳ 明朝"/>
          <w:sz w:val="21"/>
          <w:szCs w:val="21"/>
        </w:rPr>
        <w:t>年度）</w:t>
      </w:r>
    </w:p>
    <w:p>
      <w:pPr>
        <w:adjustRightInd/>
        <w:spacing w:beforeLines="0" w:line="240" w:lineRule="auto"/>
        <w:rPr>
          <w:rFonts w:hint="eastAsia" w:ascii="ＭＳ 明朝" w:hAnsi="ＭＳ 明朝" w:eastAsia="ＭＳ 明朝" w:cs="ＭＳ 明朝"/>
          <w:sz w:val="21"/>
          <w:szCs w:val="21"/>
        </w:rPr>
      </w:pPr>
    </w:p>
    <w:p>
      <w:pPr>
        <w:adjustRightInd/>
        <w:spacing w:beforeLines="0" w:line="240" w:lineRule="auto"/>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８．推定福沢起草社説</w:t>
      </w:r>
      <w:r>
        <w:rPr>
          <w:rFonts w:hint="eastAsia" w:ascii="ＭＳ 明朝" w:hAnsi="ＭＳ 明朝" w:eastAsia="ＭＳ 明朝" w:cs="ＭＳ 明朝"/>
          <w:spacing w:val="2"/>
          <w:sz w:val="21"/>
          <w:szCs w:val="21"/>
        </w:rPr>
        <w:t>278</w:t>
      </w:r>
      <w:r>
        <w:rPr>
          <w:rFonts w:hint="eastAsia" w:ascii="ＭＳ 明朝" w:hAnsi="ＭＳ 明朝" w:eastAsia="ＭＳ 明朝" w:cs="ＭＳ 明朝"/>
          <w:sz w:val="21"/>
          <w:szCs w:val="21"/>
        </w:rPr>
        <w:t>編（</w:t>
      </w:r>
      <w:r>
        <w:rPr>
          <w:rFonts w:hint="eastAsia" w:ascii="ＭＳ 明朝" w:hAnsi="ＭＳ 明朝" w:eastAsia="ＭＳ 明朝" w:cs="ＭＳ 明朝"/>
          <w:spacing w:val="2"/>
          <w:sz w:val="21"/>
          <w:szCs w:val="21"/>
        </w:rPr>
        <w:t>2449</w:t>
      </w:r>
      <w:r>
        <w:rPr>
          <w:rFonts w:hint="eastAsia" w:ascii="ＭＳ 明朝" w:hAnsi="ＭＳ 明朝" w:eastAsia="ＭＳ 明朝" w:cs="ＭＳ 明朝"/>
          <w:sz w:val="21"/>
          <w:szCs w:val="21"/>
        </w:rPr>
        <w:t>編の</w:t>
      </w:r>
      <w:r>
        <w:rPr>
          <w:rFonts w:hint="eastAsia" w:ascii="ＭＳ 明朝" w:hAnsi="ＭＳ 明朝" w:eastAsia="ＭＳ 明朝" w:cs="ＭＳ 明朝"/>
          <w:spacing w:val="2"/>
          <w:sz w:val="21"/>
          <w:szCs w:val="21"/>
        </w:rPr>
        <w:t>11.5</w:t>
      </w:r>
      <w:r>
        <w:rPr>
          <w:rFonts w:hint="eastAsia" w:ascii="ＭＳ 明朝" w:hAnsi="ＭＳ 明朝" w:eastAsia="ＭＳ 明朝" w:cs="ＭＳ 明朝"/>
          <w:sz w:val="21"/>
          <w:szCs w:val="21"/>
        </w:rPr>
        <w:t>％）の発見（</w:t>
      </w:r>
      <w:r>
        <w:rPr>
          <w:rFonts w:hint="eastAsia" w:ascii="ＭＳ 明朝" w:hAnsi="ＭＳ 明朝" w:eastAsia="ＭＳ 明朝" w:cs="ＭＳ 明朝"/>
          <w:spacing w:val="2"/>
          <w:sz w:val="21"/>
          <w:szCs w:val="21"/>
        </w:rPr>
        <w:t>2016</w:t>
      </w:r>
      <w:r>
        <w:rPr>
          <w:rFonts w:hint="eastAsia" w:ascii="ＭＳ 明朝" w:hAnsi="ＭＳ 明朝" w:eastAsia="ＭＳ 明朝" w:cs="ＭＳ 明朝"/>
          <w:sz w:val="21"/>
          <w:szCs w:val="21"/>
        </w:rPr>
        <w:t>年</w:t>
      </w:r>
      <w:r>
        <w:rPr>
          <w:rFonts w:hint="eastAsia" w:ascii="ＭＳ 明朝" w:hAnsi="ＭＳ 明朝" w:eastAsia="ＭＳ 明朝" w:cs="ＭＳ 明朝"/>
          <w:spacing w:val="2"/>
          <w:sz w:val="21"/>
          <w:szCs w:val="21"/>
        </w:rPr>
        <w:t>10</w:t>
      </w:r>
      <w:r>
        <w:rPr>
          <w:rFonts w:hint="eastAsia" w:ascii="ＭＳ 明朝" w:hAnsi="ＭＳ 明朝" w:eastAsia="ＭＳ 明朝" w:cs="ＭＳ 明朝"/>
          <w:sz w:val="21"/>
          <w:szCs w:val="21"/>
        </w:rPr>
        <w:t>月日本思想史学会大会発表）</w:t>
      </w:r>
    </w:p>
    <w:p>
      <w:pPr>
        <w:adjustRightInd/>
        <w:spacing w:beforeLines="0" w:line="240" w:lineRule="auto"/>
        <w:rPr>
          <w:rFonts w:hint="eastAsia" w:ascii="ＭＳ 明朝" w:hAnsi="ＭＳ 明朝" w:eastAsia="ＭＳ 明朝" w:cs="ＭＳ 明朝"/>
          <w:sz w:val="21"/>
          <w:szCs w:val="21"/>
        </w:rPr>
      </w:pPr>
    </w:p>
    <w:p>
      <w:pPr>
        <w:adjustRightInd/>
        <w:spacing w:beforeLines="0" w:line="240" w:lineRule="auto"/>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９．福沢以外の署名入社説（全集未収録）全部を分析の対象としてそれらの傾向性を探る（</w:t>
      </w:r>
      <w:r>
        <w:rPr>
          <w:rFonts w:hint="eastAsia" w:ascii="ＭＳ 明朝" w:hAnsi="ＭＳ 明朝" w:eastAsia="ＭＳ 明朝" w:cs="ＭＳ 明朝"/>
          <w:spacing w:val="2"/>
          <w:sz w:val="21"/>
          <w:szCs w:val="21"/>
        </w:rPr>
        <w:t>2017</w:t>
      </w:r>
      <w:r>
        <w:rPr>
          <w:rFonts w:hint="eastAsia" w:ascii="ＭＳ 明朝" w:hAnsi="ＭＳ 明朝" w:eastAsia="ＭＳ 明朝" w:cs="ＭＳ 明朝"/>
          <w:sz w:val="21"/>
          <w:szCs w:val="21"/>
        </w:rPr>
        <w:t>年</w:t>
      </w:r>
      <w:r>
        <w:rPr>
          <w:rFonts w:hint="eastAsia" w:ascii="ＭＳ 明朝" w:hAnsi="ＭＳ 明朝" w:eastAsia="ＭＳ 明朝" w:cs="ＭＳ 明朝"/>
          <w:spacing w:val="2"/>
          <w:sz w:val="21"/>
          <w:szCs w:val="21"/>
        </w:rPr>
        <w:t>10</w:t>
      </w:r>
      <w:r>
        <w:rPr>
          <w:rFonts w:hint="eastAsia" w:ascii="ＭＳ 明朝" w:hAnsi="ＭＳ 明朝" w:eastAsia="ＭＳ 明朝" w:cs="ＭＳ 明朝"/>
          <w:sz w:val="21"/>
          <w:szCs w:val="21"/>
        </w:rPr>
        <w:t>月日本</w:t>
      </w: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思想史学会大会発表）</w:t>
      </w:r>
    </w:p>
    <w:p>
      <w:pPr>
        <w:adjustRightInd/>
        <w:spacing w:beforeLines="0" w:line="240" w:lineRule="auto"/>
        <w:rPr>
          <w:rFonts w:hint="eastAsia" w:ascii="ＭＳ 明朝" w:hAnsi="ＭＳ 明朝" w:eastAsia="ＭＳ 明朝" w:cs="ＭＳ 明朝"/>
          <w:sz w:val="21"/>
          <w:szCs w:val="21"/>
        </w:rPr>
      </w:pPr>
    </w:p>
    <w:p>
      <w:pPr>
        <w:adjustRightInd/>
        <w:spacing w:beforeLines="0" w:line="240" w:lineRule="auto"/>
        <w:rPr>
          <w:rFonts w:hint="eastAsia" w:ascii="ＭＳ 明朝" w:hAnsi="ＭＳ 明朝" w:eastAsia="ＭＳ 明朝" w:cs="ＭＳ 明朝"/>
          <w:sz w:val="21"/>
          <w:szCs w:val="21"/>
        </w:rPr>
      </w:pPr>
    </w:p>
    <w:p>
      <w:pPr>
        <w:adjustRightInd/>
        <w:spacing w:beforeLines="0" w:line="240" w:lineRule="auto"/>
        <w:rPr>
          <w:rFonts w:hint="eastAsia" w:ascii="ＭＳ 明朝" w:hAnsi="ＭＳ 明朝" w:eastAsia="ＭＳ 明朝" w:cs="ＭＳ 明朝"/>
          <w:sz w:val="21"/>
          <w:szCs w:val="21"/>
        </w:rPr>
      </w:pPr>
      <w:r>
        <w:rPr>
          <w:rFonts w:hint="eastAsia" w:ascii="ＭＳ 明朝" w:hAnsi="ＭＳ 明朝" w:eastAsia="ＭＳ 明朝" w:cs="ＭＳ 明朝"/>
          <w:b/>
          <w:sz w:val="21"/>
          <w:szCs w:val="21"/>
        </w:rPr>
        <w:t>②平成２</w:t>
      </w:r>
      <w:r>
        <w:rPr>
          <w:rFonts w:hint="eastAsia" w:ascii="ＭＳ 明朝" w:hAnsi="ＭＳ 明朝" w:eastAsia="ＭＳ 明朝" w:cs="ＭＳ 明朝"/>
          <w:b/>
          <w:spacing w:val="2"/>
          <w:sz w:val="21"/>
          <w:szCs w:val="21"/>
        </w:rPr>
        <w:t>9</w:t>
      </w:r>
      <w:r>
        <w:rPr>
          <w:rFonts w:hint="eastAsia" w:ascii="ＭＳ 明朝" w:hAnsi="ＭＳ 明朝" w:eastAsia="ＭＳ 明朝" w:cs="ＭＳ 明朝"/>
          <w:b/>
          <w:sz w:val="21"/>
          <w:szCs w:val="21"/>
        </w:rPr>
        <w:t>年度の研究についての留意点</w:t>
      </w:r>
    </w:p>
    <w:p>
      <w:pPr>
        <w:adjustRightInd/>
        <w:spacing w:beforeLines="0" w:line="240" w:lineRule="auto"/>
        <w:rPr>
          <w:rFonts w:hint="eastAsia" w:ascii="ＭＳ 明朝" w:hAnsi="ＭＳ 明朝" w:eastAsia="ＭＳ 明朝" w:cs="ＭＳ 明朝"/>
          <w:sz w:val="21"/>
          <w:szCs w:val="21"/>
        </w:rPr>
      </w:pPr>
    </w:p>
    <w:p>
      <w:pPr>
        <w:adjustRightInd/>
        <w:spacing w:beforeLines="0" w:line="240" w:lineRule="auto"/>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１．福沢健全期の全集未収録社説総てをテキスト化する方針に変更したが、研究費が枯渇したため中断してい</w:t>
      </w: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る</w:t>
      </w:r>
    </w:p>
    <w:p>
      <w:pPr>
        <w:adjustRightInd/>
        <w:spacing w:beforeLines="0" w:line="240" w:lineRule="auto"/>
        <w:rPr>
          <w:rFonts w:hint="eastAsia" w:ascii="ＭＳ 明朝" w:hAnsi="ＭＳ 明朝" w:eastAsia="ＭＳ 明朝" w:cs="ＭＳ 明朝"/>
          <w:sz w:val="21"/>
          <w:szCs w:val="21"/>
        </w:rPr>
      </w:pPr>
    </w:p>
    <w:p>
      <w:pPr>
        <w:adjustRightInd/>
        <w:spacing w:beforeLines="0" w:line="240" w:lineRule="auto"/>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２．今年度分析の対象とするのは、福沢以外の全署名入社説である</w:t>
      </w:r>
    </w:p>
    <w:p>
      <w:pPr>
        <w:adjustRightInd/>
        <w:spacing w:beforeLines="0" w:line="240" w:lineRule="auto"/>
        <w:rPr>
          <w:rFonts w:hint="eastAsia" w:ascii="ＭＳ 明朝" w:hAnsi="ＭＳ 明朝" w:eastAsia="ＭＳ 明朝" w:cs="ＭＳ 明朝"/>
          <w:sz w:val="21"/>
          <w:szCs w:val="21"/>
        </w:rPr>
      </w:pPr>
    </w:p>
    <w:p>
      <w:pPr>
        <w:adjustRightInd/>
        <w:spacing w:beforeLines="0" w:line="240" w:lineRule="auto"/>
        <w:rPr>
          <w:rFonts w:hint="eastAsia" w:ascii="ＭＳ 明朝" w:hAnsi="ＭＳ 明朝" w:eastAsia="ＭＳ 明朝" w:cs="ＭＳ 明朝"/>
          <w:sz w:val="21"/>
          <w:szCs w:val="21"/>
        </w:rPr>
      </w:pPr>
    </w:p>
    <w:p>
      <w:pPr>
        <w:adjustRightInd/>
        <w:spacing w:beforeLines="0" w:line="240" w:lineRule="auto"/>
        <w:rPr>
          <w:rFonts w:hint="eastAsia" w:ascii="ＭＳ 明朝" w:hAnsi="ＭＳ 明朝" w:eastAsia="ＭＳ 明朝" w:cs="ＭＳ 明朝"/>
          <w:sz w:val="21"/>
          <w:szCs w:val="21"/>
        </w:rPr>
      </w:pPr>
      <w:r>
        <w:rPr>
          <w:rFonts w:hint="eastAsia" w:ascii="ＭＳ 明朝" w:hAnsi="ＭＳ 明朝" w:eastAsia="ＭＳ 明朝" w:cs="ＭＳ 明朝"/>
          <w:b/>
          <w:sz w:val="21"/>
          <w:szCs w:val="21"/>
        </w:rPr>
        <w:t>③署名入社説について気づいたこと</w:t>
      </w:r>
    </w:p>
    <w:p>
      <w:pPr>
        <w:adjustRightInd/>
        <w:spacing w:beforeLines="0" w:line="240" w:lineRule="auto"/>
        <w:rPr>
          <w:rFonts w:hint="eastAsia" w:ascii="ＭＳ 明朝" w:hAnsi="ＭＳ 明朝" w:eastAsia="ＭＳ 明朝" w:cs="ＭＳ 明朝"/>
          <w:sz w:val="21"/>
          <w:szCs w:val="21"/>
        </w:rPr>
      </w:pPr>
    </w:p>
    <w:p>
      <w:pPr>
        <w:adjustRightInd/>
        <w:spacing w:beforeLines="0" w:line="240" w:lineRule="auto"/>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１．社説は本来ならば無署名で、『時事新報』の場合一人称を「我輩」とするのが通例であるが、</w:t>
      </w:r>
      <w:r>
        <w:rPr>
          <w:rFonts w:hint="eastAsia" w:ascii="ＭＳ 明朝" w:hAnsi="ＭＳ 明朝" w:eastAsia="ＭＳ 明朝" w:cs="ＭＳ 明朝"/>
          <w:sz w:val="21"/>
          <w:szCs w:val="21"/>
          <w:lang w:eastAsia="ja-JP"/>
        </w:rPr>
        <w:t>執筆体制の　　不備により</w:t>
      </w:r>
      <w:r>
        <w:rPr>
          <w:rFonts w:hint="eastAsia" w:ascii="ＭＳ 明朝" w:hAnsi="ＭＳ 明朝" w:eastAsia="ＭＳ 明朝" w:cs="ＭＳ 明朝"/>
          <w:sz w:val="21"/>
          <w:szCs w:val="21"/>
        </w:rPr>
        <w:t>編集部で用意できない場合がある</w:t>
      </w:r>
    </w:p>
    <w:p>
      <w:pPr>
        <w:adjustRightInd/>
        <w:spacing w:beforeLines="0" w:line="240" w:lineRule="auto"/>
        <w:rPr>
          <w:rFonts w:hint="eastAsia" w:ascii="ＭＳ 明朝" w:hAnsi="ＭＳ 明朝" w:eastAsia="ＭＳ 明朝" w:cs="ＭＳ 明朝"/>
          <w:sz w:val="21"/>
          <w:szCs w:val="21"/>
        </w:rPr>
      </w:pPr>
    </w:p>
    <w:p>
      <w:pPr>
        <w:adjustRightInd/>
        <w:spacing w:beforeLines="0" w:line="240" w:lineRule="auto"/>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２．そのため投書等を作者の了解のうえで社説欄に掲載することがあった</w:t>
      </w:r>
    </w:p>
    <w:p>
      <w:pPr>
        <w:adjustRightInd/>
        <w:spacing w:beforeLines="0" w:line="240" w:lineRule="auto"/>
        <w:rPr>
          <w:rFonts w:hint="eastAsia" w:ascii="ＭＳ 明朝" w:hAnsi="ＭＳ 明朝" w:eastAsia="ＭＳ 明朝" w:cs="ＭＳ 明朝"/>
          <w:sz w:val="21"/>
          <w:szCs w:val="21"/>
        </w:rPr>
      </w:pPr>
    </w:p>
    <w:p>
      <w:pPr>
        <w:adjustRightInd/>
        <w:spacing w:beforeLines="0" w:line="240" w:lineRule="auto"/>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３．投書が存在したのか定かではないものがある（投書の形をとった編集部の見解の可能性もある）</w:t>
      </w:r>
    </w:p>
    <w:p>
      <w:pPr>
        <w:adjustRightInd/>
        <w:spacing w:beforeLines="0" w:line="240" w:lineRule="auto"/>
        <w:rPr>
          <w:rFonts w:hint="eastAsia" w:ascii="ＭＳ 明朝" w:hAnsi="ＭＳ 明朝" w:eastAsia="ＭＳ 明朝" w:cs="ＭＳ 明朝"/>
          <w:sz w:val="21"/>
          <w:szCs w:val="21"/>
        </w:rPr>
      </w:pPr>
    </w:p>
    <w:p>
      <w:pPr>
        <w:adjustRightInd/>
        <w:spacing w:beforeLines="0" w:line="240" w:lineRule="auto"/>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４．</w:t>
      </w:r>
      <w:r>
        <w:rPr>
          <w:rFonts w:hint="eastAsia" w:ascii="ＭＳ 明朝" w:hAnsi="ＭＳ 明朝" w:eastAsia="ＭＳ 明朝" w:cs="ＭＳ 明朝"/>
          <w:sz w:val="21"/>
          <w:szCs w:val="21"/>
          <w:lang w:val="en-US" w:eastAsia="ja-JP"/>
        </w:rPr>
        <w:t>1889年までは</w:t>
      </w:r>
      <w:r>
        <w:rPr>
          <w:rFonts w:hint="eastAsia" w:ascii="ＭＳ 明朝" w:hAnsi="ＭＳ 明朝" w:eastAsia="ＭＳ 明朝" w:cs="ＭＳ 明朝"/>
          <w:sz w:val="21"/>
          <w:szCs w:val="21"/>
        </w:rPr>
        <w:t>福沢の弟子である袖浦外史</w:t>
      </w:r>
      <w:r>
        <w:rPr>
          <w:rFonts w:hint="eastAsia" w:ascii="ＭＳ 明朝" w:hAnsi="ＭＳ 明朝" w:eastAsia="ＭＳ 明朝" w:cs="ＭＳ 明朝"/>
          <w:sz w:val="21"/>
          <w:szCs w:val="21"/>
          <w:lang w:eastAsia="ja-JP"/>
        </w:rPr>
        <w:t>（矢田績）</w:t>
      </w:r>
      <w:r>
        <w:rPr>
          <w:rFonts w:hint="eastAsia" w:ascii="ＭＳ 明朝" w:hAnsi="ＭＳ 明朝" w:eastAsia="ＭＳ 明朝" w:cs="ＭＳ 明朝"/>
          <w:sz w:val="21"/>
          <w:szCs w:val="21"/>
        </w:rPr>
        <w:t>・豊浜漁夫・ボーストン某生</w:t>
      </w:r>
      <w:r>
        <w:rPr>
          <w:rFonts w:hint="eastAsia" w:ascii="ＭＳ 明朝" w:hAnsi="ＭＳ 明朝" w:eastAsia="ＭＳ 明朝" w:cs="ＭＳ 明朝"/>
          <w:sz w:val="21"/>
          <w:szCs w:val="21"/>
          <w:lang w:eastAsia="ja-JP"/>
        </w:rPr>
        <w:t>（</w:t>
      </w:r>
      <w:r>
        <w:rPr>
          <w:rFonts w:hint="eastAsia" w:ascii="ＭＳ 明朝" w:hAnsi="ＭＳ 明朝" w:cs="ＭＳ 明朝"/>
          <w:sz w:val="21"/>
          <w:szCs w:val="21"/>
          <w:lang w:eastAsia="ja-JP"/>
        </w:rPr>
        <w:t>日原昌造</w:t>
      </w:r>
      <w:r>
        <w:rPr>
          <w:rFonts w:hint="eastAsia" w:ascii="ＭＳ 明朝" w:hAnsi="ＭＳ 明朝" w:eastAsia="ＭＳ 明朝" w:cs="ＭＳ 明朝"/>
          <w:sz w:val="21"/>
          <w:szCs w:val="21"/>
          <w:lang w:eastAsia="ja-JP"/>
        </w:rPr>
        <w:t>）</w:t>
      </w:r>
      <w:r>
        <w:rPr>
          <w:rFonts w:hint="eastAsia" w:ascii="ＭＳ 明朝" w:hAnsi="ＭＳ 明朝" w:eastAsia="ＭＳ 明朝" w:cs="ＭＳ 明朝"/>
          <w:sz w:val="21"/>
          <w:szCs w:val="21"/>
        </w:rPr>
        <w:t>らの投書は</w:t>
      </w: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最大限尊重されている</w:t>
      </w:r>
    </w:p>
    <w:p>
      <w:pPr>
        <w:adjustRightInd/>
        <w:spacing w:beforeLines="0" w:line="240" w:lineRule="auto"/>
        <w:rPr>
          <w:rFonts w:hint="eastAsia" w:ascii="ＭＳ 明朝" w:hAnsi="ＭＳ 明朝" w:eastAsia="ＭＳ 明朝" w:cs="ＭＳ 明朝"/>
          <w:sz w:val="21"/>
          <w:szCs w:val="21"/>
        </w:rPr>
      </w:pPr>
    </w:p>
    <w:p>
      <w:pPr>
        <w:numPr>
          <w:ilvl w:val="0"/>
          <w:numId w:val="1"/>
        </w:numPr>
        <w:adjustRightInd/>
        <w:spacing w:beforeLines="0" w:line="240" w:lineRule="auto"/>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シモンズについては最初から本名である</w:t>
      </w:r>
    </w:p>
    <w:p>
      <w:pPr>
        <w:numPr>
          <w:numId w:val="0"/>
        </w:numPr>
        <w:adjustRightInd/>
        <w:spacing w:beforeLines="0" w:line="240" w:lineRule="auto"/>
        <w:rPr>
          <w:rFonts w:hint="eastAsia" w:ascii="ＭＳ 明朝" w:hAnsi="ＭＳ 明朝" w:eastAsia="ＭＳ 明朝" w:cs="ＭＳ 明朝"/>
          <w:sz w:val="21"/>
          <w:szCs w:val="21"/>
        </w:rPr>
      </w:pPr>
    </w:p>
    <w:p>
      <w:pPr>
        <w:adjustRightInd/>
        <w:spacing w:beforeLines="0" w:line="240" w:lineRule="auto"/>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６．編集部</w:t>
      </w:r>
      <w:r>
        <w:rPr>
          <w:rFonts w:hint="eastAsia" w:ascii="ＭＳ 明朝" w:hAnsi="ＭＳ 明朝" w:eastAsia="ＭＳ 明朝" w:cs="ＭＳ 明朝"/>
          <w:spacing w:val="2"/>
          <w:sz w:val="21"/>
          <w:szCs w:val="21"/>
        </w:rPr>
        <w:t>OB</w:t>
      </w:r>
      <w:r>
        <w:rPr>
          <w:rFonts w:hint="eastAsia" w:ascii="ＭＳ 明朝" w:hAnsi="ＭＳ 明朝" w:eastAsia="ＭＳ 明朝" w:cs="ＭＳ 明朝"/>
          <w:sz w:val="21"/>
          <w:szCs w:val="21"/>
        </w:rPr>
        <w:t>である高橋義雄の投書もまた尊重されている</w:t>
      </w:r>
    </w:p>
    <w:p>
      <w:pPr>
        <w:adjustRightInd/>
        <w:spacing w:beforeLines="0" w:line="240" w:lineRule="auto"/>
        <w:rPr>
          <w:rFonts w:hint="eastAsia" w:ascii="ＭＳ 明朝" w:hAnsi="ＭＳ 明朝" w:eastAsia="ＭＳ 明朝" w:cs="ＭＳ 明朝"/>
          <w:sz w:val="21"/>
          <w:szCs w:val="21"/>
        </w:rPr>
      </w:pPr>
    </w:p>
    <w:p>
      <w:pPr>
        <w:numPr>
          <w:ilvl w:val="0"/>
          <w:numId w:val="2"/>
        </w:numPr>
        <w:adjustRightInd/>
        <w:spacing w:beforeLines="0" w:line="240" w:lineRule="auto"/>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編集部員</w:t>
      </w:r>
      <w:r>
        <w:rPr>
          <w:rFonts w:hint="eastAsia" w:ascii="ＭＳ 明朝" w:hAnsi="ＭＳ 明朝" w:eastAsia="ＭＳ 明朝" w:cs="ＭＳ 明朝"/>
          <w:sz w:val="21"/>
          <w:szCs w:val="21"/>
          <w:lang w:eastAsia="ja-JP"/>
        </w:rPr>
        <w:t>（社説記者）</w:t>
      </w:r>
      <w:r>
        <w:rPr>
          <w:rFonts w:hint="eastAsia" w:ascii="ＭＳ 明朝" w:hAnsi="ＭＳ 明朝" w:eastAsia="ＭＳ 明朝" w:cs="ＭＳ 明朝"/>
          <w:sz w:val="21"/>
          <w:szCs w:val="21"/>
        </w:rPr>
        <w:t>である石河幹明や渡辺治の署名入社説がある</w:t>
      </w:r>
    </w:p>
    <w:p>
      <w:pPr>
        <w:numPr>
          <w:numId w:val="0"/>
        </w:numPr>
        <w:adjustRightInd/>
        <w:spacing w:beforeLines="0" w:line="240" w:lineRule="auto"/>
        <w:rPr>
          <w:rFonts w:hint="eastAsia" w:ascii="ＭＳ 明朝" w:hAnsi="ＭＳ 明朝" w:eastAsia="ＭＳ 明朝" w:cs="ＭＳ 明朝"/>
          <w:sz w:val="21"/>
          <w:szCs w:val="21"/>
        </w:rPr>
      </w:pPr>
    </w:p>
    <w:p>
      <w:pPr>
        <w:widowControl w:val="0"/>
        <w:numPr>
          <w:ilvl w:val="0"/>
          <w:numId w:val="2"/>
        </w:numPr>
        <w:kinsoku w:val="0"/>
        <w:wordWrap w:val="0"/>
        <w:overflowPunct w:val="0"/>
        <w:adjustRightInd/>
        <w:spacing w:beforeLines="0" w:line="240" w:lineRule="auto"/>
        <w:textAlignment w:val="baseline"/>
        <w:rPr>
          <w:rFonts w:hint="eastAsia" w:ascii="ＭＳ 明朝" w:hAnsi="ＭＳ 明朝" w:eastAsia="ＭＳ 明朝" w:cs="ＭＳ 明朝"/>
          <w:sz w:val="21"/>
          <w:szCs w:val="21"/>
          <w:lang w:val="en-US" w:eastAsia="ja-JP"/>
        </w:rPr>
      </w:pPr>
      <w:r>
        <w:rPr>
          <w:rFonts w:hint="eastAsia" w:ascii="ＭＳ 明朝" w:hAnsi="ＭＳ 明朝" w:eastAsia="ＭＳ 明朝" w:cs="ＭＳ 明朝"/>
          <w:sz w:val="21"/>
          <w:szCs w:val="21"/>
          <w:lang w:eastAsia="ja-JP"/>
        </w:rPr>
        <w:t>高橋義雄や</w:t>
      </w:r>
      <w:r>
        <w:rPr>
          <w:rFonts w:hint="eastAsia" w:ascii="ＭＳ 明朝" w:hAnsi="ＭＳ 明朝" w:cs="ＭＳ 明朝"/>
          <w:sz w:val="21"/>
          <w:szCs w:val="21"/>
          <w:lang w:eastAsia="ja-JP"/>
        </w:rPr>
        <w:t>日原昌造</w:t>
      </w:r>
      <w:r>
        <w:rPr>
          <w:rFonts w:hint="eastAsia" w:ascii="ＭＳ 明朝" w:hAnsi="ＭＳ 明朝" w:eastAsia="ＭＳ 明朝" w:cs="ＭＳ 明朝"/>
          <w:sz w:val="21"/>
          <w:szCs w:val="21"/>
          <w:lang w:eastAsia="ja-JP"/>
        </w:rPr>
        <w:t>が尊重されているのは</w:t>
      </w:r>
      <w:r>
        <w:rPr>
          <w:rFonts w:hint="eastAsia" w:ascii="ＭＳ 明朝" w:hAnsi="ＭＳ 明朝" w:eastAsia="ＭＳ 明朝" w:cs="ＭＳ 明朝"/>
          <w:sz w:val="21"/>
          <w:szCs w:val="21"/>
          <w:lang w:val="en-US" w:eastAsia="ja-JP"/>
        </w:rPr>
        <w:t>1889年まで　④参照</w:t>
      </w:r>
    </w:p>
    <w:p>
      <w:pPr>
        <w:widowControl w:val="0"/>
        <w:numPr>
          <w:numId w:val="0"/>
        </w:numPr>
        <w:kinsoku w:val="0"/>
        <w:wordWrap w:val="0"/>
        <w:overflowPunct w:val="0"/>
        <w:adjustRightInd/>
        <w:spacing w:beforeLines="0" w:line="240" w:lineRule="auto"/>
        <w:textAlignment w:val="baseline"/>
        <w:rPr>
          <w:rFonts w:hint="eastAsia" w:ascii="ＭＳ 明朝" w:hAnsi="ＭＳ 明朝" w:eastAsia="ＭＳ 明朝" w:cs="ＭＳ 明朝"/>
          <w:sz w:val="21"/>
          <w:szCs w:val="21"/>
          <w:lang w:val="en-US" w:eastAsia="ja-JP"/>
        </w:rPr>
      </w:pPr>
    </w:p>
    <w:p>
      <w:pPr>
        <w:widowControl w:val="0"/>
        <w:numPr>
          <w:ilvl w:val="0"/>
          <w:numId w:val="2"/>
        </w:numPr>
        <w:kinsoku w:val="0"/>
        <w:wordWrap w:val="0"/>
        <w:overflowPunct w:val="0"/>
        <w:adjustRightInd/>
        <w:spacing w:beforeLines="0" w:line="240" w:lineRule="auto"/>
        <w:textAlignment w:val="baseline"/>
        <w:rPr>
          <w:rFonts w:hint="eastAsia" w:ascii="ＭＳ 明朝" w:hAnsi="ＭＳ 明朝" w:eastAsia="ＭＳ 明朝" w:cs="ＭＳ 明朝"/>
          <w:sz w:val="21"/>
          <w:szCs w:val="21"/>
          <w:lang w:val="en-US" w:eastAsia="ja-JP"/>
        </w:rPr>
      </w:pPr>
      <w:r>
        <w:rPr>
          <w:rFonts w:hint="eastAsia" w:ascii="ＭＳ 明朝" w:hAnsi="ＭＳ 明朝" w:eastAsia="ＭＳ 明朝" w:cs="ＭＳ 明朝"/>
          <w:sz w:val="21"/>
          <w:szCs w:val="21"/>
          <w:lang w:val="en-US" w:eastAsia="ja-JP"/>
        </w:rPr>
        <w:t>1890年以降は署名入社説は減少し、あるとしても外国の新聞・雑誌・書籍の翻訳となる　④参照</w:t>
      </w:r>
    </w:p>
    <w:p>
      <w:pPr>
        <w:widowControl w:val="0"/>
        <w:numPr>
          <w:numId w:val="0"/>
        </w:numPr>
        <w:kinsoku w:val="0"/>
        <w:wordWrap w:val="0"/>
        <w:overflowPunct w:val="0"/>
        <w:adjustRightInd/>
        <w:spacing w:beforeLines="0" w:line="240" w:lineRule="auto"/>
        <w:textAlignment w:val="baseline"/>
        <w:rPr>
          <w:rFonts w:hint="eastAsia" w:ascii="ＭＳ 明朝" w:hAnsi="ＭＳ 明朝" w:eastAsia="ＭＳ 明朝" w:cs="ＭＳ 明朝"/>
          <w:sz w:val="21"/>
          <w:szCs w:val="21"/>
          <w:lang w:val="en-US" w:eastAsia="ja-JP"/>
        </w:rPr>
      </w:pPr>
    </w:p>
    <w:p>
      <w:pPr>
        <w:widowControl w:val="0"/>
        <w:numPr>
          <w:numId w:val="0"/>
        </w:numPr>
        <w:kinsoku w:val="0"/>
        <w:wordWrap w:val="0"/>
        <w:overflowPunct w:val="0"/>
        <w:adjustRightInd/>
        <w:spacing w:beforeLines="0" w:line="240" w:lineRule="auto"/>
        <w:textAlignment w:val="baseline"/>
        <w:rPr>
          <w:rFonts w:hint="eastAsia" w:ascii="ＭＳ 明朝" w:hAnsi="ＭＳ 明朝" w:eastAsia="ＭＳ 明朝" w:cs="ＭＳ 明朝"/>
          <w:sz w:val="21"/>
          <w:szCs w:val="21"/>
          <w:lang w:val="en-US" w:eastAsia="ja-JP"/>
        </w:rPr>
      </w:pPr>
      <w:r>
        <w:rPr>
          <w:rFonts w:hint="eastAsia" w:ascii="ＭＳ 明朝" w:hAnsi="ＭＳ 明朝" w:eastAsia="ＭＳ 明朝" w:cs="ＭＳ 明朝"/>
          <w:sz w:val="21"/>
          <w:szCs w:val="21"/>
          <w:lang w:val="en-US" w:eastAsia="ja-JP"/>
        </w:rPr>
        <w:t>10．1890年に編集方針の変更があったことが強く示唆されている</w:t>
      </w:r>
    </w:p>
    <w:p>
      <w:pPr>
        <w:adjustRightInd/>
        <w:spacing w:beforeLines="0" w:line="240" w:lineRule="auto"/>
        <w:rPr>
          <w:rFonts w:hint="eastAsia" w:ascii="ＭＳ 明朝" w:hAnsi="ＭＳ 明朝" w:eastAsia="ＭＳ 明朝" w:cs="ＭＳ 明朝"/>
          <w:sz w:val="21"/>
          <w:szCs w:val="21"/>
        </w:rPr>
      </w:pPr>
    </w:p>
    <w:p>
      <w:pPr>
        <w:adjustRightInd/>
        <w:spacing w:beforeLines="0" w:line="240" w:lineRule="auto"/>
        <w:rPr>
          <w:rFonts w:hint="eastAsia" w:ascii="ＭＳ 明朝" w:hAnsi="ＭＳ 明朝" w:eastAsia="ＭＳ 明朝" w:cs="ＭＳ 明朝"/>
          <w:sz w:val="21"/>
          <w:szCs w:val="21"/>
        </w:rPr>
      </w:pPr>
    </w:p>
    <w:p>
      <w:pPr>
        <w:adjustRightInd/>
        <w:spacing w:beforeLines="0" w:line="240" w:lineRule="auto"/>
        <w:rPr>
          <w:rFonts w:hint="eastAsia" w:ascii="ＭＳ 明朝" w:hAnsi="ＭＳ 明朝" w:eastAsia="ＭＳ 明朝" w:cs="ＭＳ 明朝"/>
          <w:sz w:val="21"/>
          <w:szCs w:val="21"/>
        </w:rPr>
      </w:pPr>
      <w:r>
        <w:rPr>
          <w:rFonts w:hint="eastAsia" w:ascii="ＭＳ 明朝" w:hAnsi="ＭＳ 明朝" w:eastAsia="ＭＳ 明朝" w:cs="ＭＳ 明朝"/>
          <w:b/>
          <w:sz w:val="21"/>
          <w:szCs w:val="21"/>
        </w:rPr>
        <w:t>④署名入社説の</w:t>
      </w:r>
      <w:r>
        <w:rPr>
          <w:rFonts w:hint="eastAsia" w:ascii="ＭＳ 明朝" w:hAnsi="ＭＳ 明朝" w:eastAsia="ＭＳ 明朝" w:cs="ＭＳ 明朝"/>
          <w:b/>
          <w:sz w:val="21"/>
          <w:szCs w:val="21"/>
          <w:lang w:eastAsia="ja-JP"/>
        </w:rPr>
        <w:t>出現数</w:t>
      </w:r>
    </w:p>
    <w:p>
      <w:pPr>
        <w:adjustRightInd/>
        <w:spacing w:beforeLines="0" w:line="240" w:lineRule="auto"/>
        <w:rPr>
          <w:rFonts w:hint="eastAsia" w:ascii="ＭＳ 明朝" w:hAnsi="ＭＳ 明朝" w:eastAsia="ＭＳ 明朝" w:cs="ＭＳ 明朝"/>
          <w:sz w:val="21"/>
          <w:szCs w:val="21"/>
        </w:rPr>
      </w:pPr>
    </w:p>
    <w:p>
      <w:pPr>
        <w:numPr>
          <w:ilvl w:val="0"/>
          <w:numId w:val="3"/>
        </w:numPr>
        <w:adjustRightInd/>
        <w:spacing w:beforeLines="0" w:line="240" w:lineRule="auto"/>
        <w:rPr>
          <w:rFonts w:hint="eastAsia" w:ascii="ＭＳ 明朝" w:hAnsi="ＭＳ 明朝" w:eastAsia="ＭＳ 明朝" w:cs="ＭＳ 明朝"/>
          <w:sz w:val="21"/>
          <w:szCs w:val="21"/>
          <w:lang w:val="en-US" w:eastAsia="ja-JP"/>
        </w:rPr>
      </w:pPr>
      <w:r>
        <w:rPr>
          <w:rFonts w:hint="eastAsia" w:ascii="ＭＳ 明朝" w:hAnsi="ＭＳ 明朝" w:eastAsia="ＭＳ 明朝" w:cs="ＭＳ 明朝"/>
          <w:sz w:val="21"/>
          <w:szCs w:val="21"/>
          <w:lang w:eastAsia="ja-JP"/>
        </w:rPr>
        <w:t>各年別の署名入社説数</w:t>
      </w:r>
      <w:r>
        <w:rPr>
          <w:rFonts w:hint="eastAsia" w:ascii="ＭＳ 明朝" w:hAnsi="ＭＳ 明朝" w:eastAsia="ＭＳ 明朝" w:cs="ＭＳ 明朝"/>
          <w:sz w:val="21"/>
          <w:szCs w:val="21"/>
          <w:lang w:val="en-US" w:eastAsia="ja-JP"/>
        </w:rPr>
        <w:t>(外国著作物の翻訳を含む)</w:t>
      </w: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lang w:val="en-US" w:eastAsia="ja-JP"/>
        </w:rPr>
        <w:t>1882年3編（3日分）、1883年11編（14日分）、1884年17編（23日分）、1885年13編（13日分）、1886年7編（8日分）、1887年17編（32日分）、1888年41編（79日分）、1889年19編（40日分）、1890年6編（6日分）、1891年7編（14日分）、1892年8編（17日分）、1893年11編（11日分）、1894年2編（3日分）、1895年4編（8日分）、1896年1編（1日分）、1897年2編（2日分）、1898年1編（1日分）　全部で170編（265日分）</w:t>
      </w:r>
    </w:p>
    <w:p>
      <w:pPr>
        <w:adjustRightInd/>
        <w:spacing w:beforeLines="0" w:line="240" w:lineRule="auto"/>
        <w:rPr>
          <w:rFonts w:hint="eastAsia" w:ascii="ＭＳ 明朝" w:hAnsi="ＭＳ 明朝" w:eastAsia="ＭＳ 明朝" w:cs="ＭＳ 明朝"/>
          <w:sz w:val="21"/>
          <w:szCs w:val="21"/>
        </w:rPr>
      </w:pPr>
    </w:p>
    <w:p>
      <w:pPr>
        <w:adjustRightInd/>
        <w:spacing w:beforeLines="0" w:line="240" w:lineRule="auto"/>
        <w:rPr>
          <w:rFonts w:hint="eastAsia" w:ascii="ＭＳ 明朝" w:hAnsi="ＭＳ 明朝" w:eastAsia="ＭＳ 明朝" w:cs="ＭＳ 明朝"/>
          <w:sz w:val="21"/>
          <w:szCs w:val="21"/>
          <w:lang w:val="en-US" w:eastAsia="ja-JP"/>
        </w:rPr>
      </w:pPr>
      <w:r>
        <w:rPr>
          <w:rFonts w:hint="eastAsia" w:ascii="ＭＳ 明朝" w:hAnsi="ＭＳ 明朝" w:eastAsia="ＭＳ 明朝" w:cs="ＭＳ 明朝"/>
          <w:sz w:val="21"/>
          <w:szCs w:val="21"/>
        </w:rPr>
        <w:t>２．</w:t>
      </w:r>
      <w:r>
        <w:rPr>
          <w:rFonts w:hint="eastAsia" w:ascii="ＭＳ 明朝" w:hAnsi="ＭＳ 明朝" w:eastAsia="ＭＳ 明朝" w:cs="ＭＳ 明朝"/>
          <w:sz w:val="21"/>
          <w:szCs w:val="21"/>
          <w:lang w:eastAsia="ja-JP"/>
        </w:rPr>
        <w:t>各年別の外国著作物の翻訳　</w:t>
      </w:r>
      <w:r>
        <w:rPr>
          <w:rFonts w:hint="eastAsia" w:ascii="ＭＳ 明朝" w:hAnsi="ＭＳ 明朝" w:eastAsia="ＭＳ 明朝" w:cs="ＭＳ 明朝"/>
          <w:sz w:val="21"/>
          <w:szCs w:val="21"/>
          <w:lang w:val="en-US" w:eastAsia="ja-JP"/>
        </w:rPr>
        <w:t>1882年0編（0日分）、1883年0編（0日分）、1884年0編（0日分）、1885年1編（1日分）、1886年0編（0日分）、1887年1編（10日分）、1888年1編（1日分）、1889年3編（10日分）、1890年0編（0日分）、1891年2編（8日分）、1892年4編（9日分）、1893年7編（7日分）、1894年1編（2日分）、1895年4編（4日分）、1896年0編（0日分）、1897年0編（0日分）、1898年0編（0日分）</w:t>
      </w:r>
    </w:p>
    <w:p>
      <w:pPr>
        <w:adjustRightInd/>
        <w:spacing w:beforeLines="0" w:line="240" w:lineRule="auto"/>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val="en-US" w:eastAsia="ja-JP"/>
        </w:rPr>
        <w:br w:type="page"/>
      </w:r>
    </w:p>
    <w:p>
      <w:pPr>
        <w:adjustRightInd/>
        <w:spacing w:beforeLines="0" w:line="240" w:lineRule="auto"/>
        <w:rPr>
          <w:rFonts w:hint="eastAsia" w:ascii="ＭＳ 明朝" w:hAnsi="ＭＳ 明朝" w:eastAsia="ＭＳ 明朝" w:cs="ＭＳ 明朝"/>
          <w:b/>
          <w:sz w:val="21"/>
          <w:szCs w:val="21"/>
        </w:rPr>
      </w:pPr>
      <w:bookmarkStart w:id="0" w:name="_GoBack"/>
      <w:bookmarkEnd w:id="0"/>
      <w:r>
        <w:rPr>
          <w:rFonts w:hint="eastAsia" w:ascii="ＭＳ 明朝" w:hAnsi="ＭＳ 明朝" w:eastAsia="ＭＳ 明朝" w:cs="ＭＳ 明朝"/>
          <w:b/>
          <w:sz w:val="21"/>
          <w:szCs w:val="21"/>
        </w:rPr>
        <w:t>⑤</w:t>
      </w:r>
      <w:r>
        <w:rPr>
          <w:rFonts w:hint="eastAsia" w:ascii="ＭＳ 明朝" w:hAnsi="ＭＳ 明朝" w:eastAsia="ＭＳ 明朝" w:cs="ＭＳ 明朝"/>
          <w:b/>
          <w:sz w:val="21"/>
          <w:szCs w:val="21"/>
          <w:lang w:eastAsia="ja-JP"/>
        </w:rPr>
        <w:t>署名入社説</w:t>
      </w:r>
      <w:r>
        <w:rPr>
          <w:rFonts w:hint="eastAsia" w:ascii="ＭＳ 明朝" w:hAnsi="ＭＳ 明朝" w:eastAsia="ＭＳ 明朝" w:cs="ＭＳ 明朝"/>
          <w:b/>
          <w:sz w:val="21"/>
          <w:szCs w:val="21"/>
          <w:lang w:val="en-US" w:eastAsia="ja-JP"/>
        </w:rPr>
        <w:t>170</w:t>
      </w:r>
      <w:r>
        <w:rPr>
          <w:rFonts w:hint="eastAsia" w:ascii="ＭＳ 明朝" w:hAnsi="ＭＳ 明朝" w:eastAsia="ＭＳ 明朝" w:cs="ＭＳ 明朝"/>
          <w:b/>
          <w:sz w:val="21"/>
          <w:szCs w:val="21"/>
        </w:rPr>
        <w:t>編の一覧</w:t>
      </w:r>
    </w:p>
    <w:p>
      <w:pPr>
        <w:adjustRightInd/>
        <w:spacing w:beforeLines="0" w:line="240" w:lineRule="auto"/>
        <w:rPr>
          <w:rFonts w:hint="eastAsia" w:ascii="ＭＳ 明朝" w:hAnsi="ＭＳ 明朝" w:eastAsia="ＭＳ 明朝" w:cs="ＭＳ 明朝"/>
          <w:b/>
          <w:sz w:val="21"/>
          <w:szCs w:val="21"/>
        </w:rPr>
      </w:pPr>
    </w:p>
    <w:tbl>
      <w:tblPr>
        <w:tblW w:w="10428" w:type="dxa"/>
        <w:tblInd w:w="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71"/>
        <w:gridCol w:w="4758"/>
        <w:gridCol w:w="45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18821026</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俗宗旨俗僧侶</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浅草藤谷空然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18821201</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中正の判断</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袖浦外史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18821227</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牛場高橋井上三氏の渡韓を送るの文</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袖浦外史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18830212</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未来の支那</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袖浦外史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18830220</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米国叢談（一）</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村井保固（談）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18830221</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国体の志想</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袖浦外史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18830222</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米国叢談（二）</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村井保固（談）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18830223</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米国叢談（三）</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村井保固（談）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18830224</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米国叢談（四）</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村井保固（談）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18830312</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国立銀行の貸付法を論ず</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天外迂史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18830317</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自由言論の区域を論ず</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山中道正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18830511</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読士族就産論</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松野小蔭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18830922</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清仏交渉の跡を鑑みて感あり</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豊浜漁夫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18830924</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沖縄県よりの来翰</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沖縄県一老生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18831112</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広告の事に付商人某氏よりの来状</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商人某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18831210</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呉服物は日本製に限ることを得るか</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呉服商某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18831221</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文明の進退は人心に於て見ざる可らず</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豊浜漁夫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18840114</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清仏葛藤の終局如何（一）</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シモンズ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18840115</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清仏葛藤の終局如何（二）</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シモンズ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18840223</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明治十七年首欧洲列国の形勢</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英国倫敦友人某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18840315</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国東並に埃及事件に関する英仏両国の交際</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英国特別通信者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18840327</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交際論</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橋本武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18840630</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三菱郵便汽船港の航路を止む</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香港日本人某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18840806</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日本に鉄道は無用なり（一）</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シモンズ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18840807</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日本に鉄道は無用なり（二）</w:t>
            </w:r>
          </w:p>
        </w:tc>
        <w:tc>
          <w:tcPr>
            <w:tcW w:w="4599" w:type="dxa"/>
            <w:tcBorders>
              <w:top w:val="nil"/>
              <w:left w:val="nil"/>
              <w:bottom w:val="nil"/>
              <w:right w:val="nil"/>
              <w:tl2br w:val="nil"/>
              <w:tr2bl w:val="nil"/>
            </w:tcBorders>
            <w:vAlign w:val="top"/>
          </w:tcPr>
          <w:p>
            <w:pPr>
              <w:widowControl w:val="0"/>
              <w:kinsoku w:val="0"/>
              <w:wordWrap w:val="0"/>
              <w:overflowPunct w:val="0"/>
              <w:autoSpaceDE w:val="0"/>
              <w:autoSpaceDN w:val="0"/>
              <w:adjustRightInd w:val="0"/>
              <w:snapToGrid/>
              <w:spacing w:beforeLines="0" w:afterLines="100" w:line="240" w:lineRule="auto"/>
              <w:ind w:left="0" w:leftChars="0" w:right="0" w:firstLine="0" w:firstLineChars="0"/>
              <w:jc w:val="left"/>
              <w:textAlignment w:val="baseline"/>
              <w:outlineLvl w:val="9"/>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シモンズ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18840822</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英国は親しむべし疎んずべからず</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英国倫敦通信者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18841013</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人の己れを知らざるを憂う</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英国倫敦通信員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18841021</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国と政府との区別</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英国倫敦通信員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18841101</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耶蘇教国</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英国倫敦某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18841106</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立憲国の国会</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英国豊浦生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18841111</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日本は東洋国たるべからず（一）</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英国豊浦生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18841113</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日本は東洋国たるべからず（二）</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英国豊浦生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18841114</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日本は東洋国たるべからず（三）</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英国豊浦生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18841119</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英国政府の地位</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英国豊浦生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18841124</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日本人種改良（一）</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英国豊浦生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18841125</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日本人種改良（二）</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英国豊浦生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18841129</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伊太利王室の地位</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英国豊浦生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18841208</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海軍拡張（一）</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英国豊浦生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18841209</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海軍拡張（二）</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英国豊浦生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18841212</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埃及国の処分</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英国豊浦生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18850227</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東洋の礼西洋の理</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英国倫敦豊浦生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18850404</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欧州政治上の形勢</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Ｅ．Ｗ．Ｅ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18850826</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鉄道の運賃割引の事</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東京日本橋区一商人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18850828</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地方倹約の状況</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東海道人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18850918</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次の三菱会社</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東京日本橋南の一商人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18851006</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日本婦人論を読む</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米国社友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18851008</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白人遂に此地球を領す可し</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英国スペクテートル新聞抜粋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18851009</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士族の称を廃すべし</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Ｓ．Ｈ．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18851022</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開国雑居一日も遅疑すべからず</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Ｓ．Ｈ．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18851102</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食物の改良</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東京神田駿台山人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18851103</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万国発明品博覧会の日本出品</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英国倫敦某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18851105</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貧乏人の苦情</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東京神田の一貧人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18851111</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混合写真（コンポゥツト　ポルツレイト）</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米国通信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18860119</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加藤弘之君日本人種改良論の弁を弁ず（一）</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高橋義雄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18860120</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加藤弘之君日本人種改良論の弁を弁ず（二）</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高橋義雄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18860127</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政府の執務時間改正に就き予め一言</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代言士Ｓ．Ｓ．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18860521</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中山道鉄道工事の進むを見て信州人に告ぐ</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東京信濃の一書生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18860708</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士人帰商論</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高橋義雄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18861004</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命が物種</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日本橋区有髯商人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18861112</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東京百万の府民に運動を勧告す</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小林梅四郎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18861209</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日本と豪州との貿易</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志賀重昂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18870224</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朝鮮国王退位の風説</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井上角五郎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18870226</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日本商人の品位</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米国福沢一太郎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18870317</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何を以て万里好来の客に酬いん</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石河幹明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18870319</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諸外国人に日本来遊を勧むるの広告</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高橋義雄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18870325</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社会活劇の趣向は如何</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石河幹明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18870330</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外国人を待つの身構は如何</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高橋義雄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18870412</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海防費に付て一言</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芝一書生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18870416</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洋学の前途に望む所あり</w:t>
            </w:r>
          </w:p>
        </w:tc>
        <w:tc>
          <w:tcPr>
            <w:tcW w:w="4599" w:type="dxa"/>
            <w:tcBorders>
              <w:top w:val="nil"/>
              <w:left w:val="nil"/>
              <w:bottom w:val="nil"/>
              <w:right w:val="nil"/>
              <w:tl2br w:val="nil"/>
              <w:tr2bl w:val="nil"/>
            </w:tcBorders>
            <w:vAlign w:val="top"/>
          </w:tcPr>
          <w:p>
            <w:pPr>
              <w:wordWrap/>
              <w:spacing w:beforeLines="0" w:line="240" w:lineRule="auto"/>
              <w:jc w:val="left"/>
              <w:rPr>
                <w:rFonts w:hint="eastAsia" w:ascii="ＭＳ 明朝" w:hAnsi="ＭＳ 明朝" w:eastAsia="ＭＳ 明朝" w:cs="ＭＳ 明朝"/>
                <w:color w:val="000000"/>
                <w:sz w:val="20"/>
                <w:szCs w:val="20"/>
                <w:lang w:val="en-US" w:eastAsia="ja-JP"/>
              </w:rPr>
            </w:pPr>
            <w:r>
              <w:rPr>
                <w:rFonts w:hint="eastAsia" w:ascii="ＭＳ 明朝" w:hAnsi="ＭＳ 明朝" w:eastAsia="ＭＳ 明朝" w:cs="ＭＳ 明朝"/>
                <w:color w:val="000000"/>
                <w:sz w:val="20"/>
                <w:szCs w:val="20"/>
                <w:lang w:val="en-US" w:eastAsia="ja-JP"/>
              </w:rPr>
              <w:t>小野友次郎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18870511</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商家の覚悟</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森下岩楠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18870802</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何をか文明と云う</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シモンズ（伊吹雷太訳）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18870903</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日本社会論（一）</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シモンズ（伊吹雷太訳）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18870905</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日本社会論（二）</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シモンズ（伊吹雷太訳）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18870906</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欧州列国の大勢（一）</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チャールズヂルク（渡辺治訳）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18870907</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欧州列国の大勢（二）</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チャールズヂルク（渡辺治訳）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18870908</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欧州列国の大勢（三）</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チャールズヂルク（渡辺治訳）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18870909</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欧州列国の大勢（四）</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チャールズヂルク（渡辺治訳）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18870910</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欧州列国の大勢（五）</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チャールズヂルク（渡辺治訳）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18870912</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欧州列国の大勢（六）</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チャールズヂルク（渡辺治訳）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18870913</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欧州列国の大勢（七）</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チャールズヂルク（渡辺治訳）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18870914</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欧州列国の大勢（八）</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チャールズヂルク（渡辺治訳）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18870915</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欧州列国の大勢（九）</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チャールズヂルク（渡辺治訳）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18870916</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欧州列国の大勢（十）</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チャールズヂルク（渡辺治訳）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18871114</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英国東洋の航路（一）</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渡辺生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18871115</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英国東洋の航路（二）</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渡辺生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18871119</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露国東洋政略の近状（一）</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社友某談話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18871120</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露国東洋政略の近状（二）</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社友某談話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18871122</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ヴンクーヴー汽船航路と日本との関係（一）</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志賀重昂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18871123</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ヴンクーヴー汽船航路と日本との関係（二）</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志賀重昂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18871210</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西洋の風を模するには取捨する所あるを要す（一）</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英国高橋達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18871211</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西洋の風を模するには取捨する所あるを要す（二）</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英国高橋達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18871212</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西洋の風を模するには取捨する所あるを要す（三）</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英国高橋達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18871224</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米国商話</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森下岩楠演説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18880111</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時事新報に謝す</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東京神田生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18880201</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支那に関する西洋人の意見（一）</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シモンズ（伊吹雷太訳）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18880203</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支那に関する西洋人の意見（二）</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シモンズ（伊吹雷太訳）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18880204</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鉄道乗車切手の改良を望む（一）</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横浜本町一商人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18880206</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鉄道乗車切手の改良を望む（二）</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横浜本町一商人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18880208</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法律復古の色あり</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シモンズ（小野友次郎訳）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18880218</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大坂の商売を進むるは旧物破壊の手段に在り（一）</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渡辺治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18880220</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大坂の商売を進むるは旧物破壊の手段に在り（二）</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渡辺治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18880229</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欧米職工の生活如何（一）</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米国人メリウイザー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18880301</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欧米職工の生活如何（二）</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米国人メリウイザー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18880306</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外国行の日本学生</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シモンズ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18880309</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生命保全会社創立</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小林梅四郎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18880310</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東京明渡の結果如何</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シモンズ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18880310</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パナマ運河</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シモンズ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18880310</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欧州戦争の説</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シモンズ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18880324</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職工の賃銀と教育との関係</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米国新聞紙訳文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18880412</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過度の教育</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シモンズ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18880423</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日本の美術及び衣服（一）</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シモンズ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18880424</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日本の美術及び衣服（二）</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シモンズ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18880425</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日本の美術及び衣服（三）</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シモンズ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18880426</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日本の工商業家に告ぐ（一）</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英国高橋達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18880427</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日本の工商業家に告ぐ（二）</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英国高橋達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18880508</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教育の経済（一）</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シモンズ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18880510</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教育の経済（二）</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シモンズ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18880528</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耶蘇教を入るるか仏法を改良するか</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福沢一太郎原文翻訳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18880530</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病人の用に供するソップの製方</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シモンズ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18880625</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土地の説（一）</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シモンズ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18880626</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土地の説（二）</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シモンズ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18880628</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日本鉄道論（一）</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社友某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18880629</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日本鉄道論（二）</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社友某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18880701</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日本鉄道論（三）</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社友某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18880702</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日本鉄道論（四）</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社友某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18880703</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日本鉄道論（五）</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社友某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18880705</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日本婦人の真似洋服</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シモンズ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18880706</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日本鉄道論（六）</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社友某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18880707</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日本鉄道論（七）</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社友某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18880709</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日本鉄道論（八）</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社友某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18880713</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治者被治者（一）</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ボーストン某生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18880714</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治者被治者（二）</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ボーストン某生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18880716</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治者被治者（三）</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ボーストン某生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18880717</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米国商売</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森下岩楠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18880718</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法は以て民福を造るに足らず</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ボーストン某生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18880727</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米国大統領の候補定まる</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ボーストン某生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18880728</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世界は広し交通は速なり</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ボーストン某生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18880730</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米国雑説（一）</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英国倫敦高橋義雄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18880731</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米国雑説（二）</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英国倫敦高橋義雄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18880801</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米国雑説（三）</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英国倫敦高橋義雄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18880802</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米国雑説（四）</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英国倫敦高橋義雄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18880804</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米国雑説（五）</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英国倫敦高橋義雄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18880806</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米国雑説（六）</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英国倫敦高橋義雄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18880807</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米国雑説（七）</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英国倫敦高橋義雄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18880808</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米国雑説（八）</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英国倫敦高橋義雄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18880813</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ブーランジエー論（一）</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倫敦霞岳生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18880814</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ブーランジエー論（二）</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倫敦霞岳生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18880815</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ブーランジエー論（三）</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倫敦霞岳生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18880816</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ブーランジエー論（四）</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倫敦霞岳生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18880825</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支那人拒絶</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ボーストン某生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18880828</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人品論（一）</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ボーストン某生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18880829</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人品論（二）</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ボーストン某生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18880905</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民育の事（一）</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倫敦某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18880906</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民育の事（二）</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倫敦某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18880913</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帰朝記事（一）</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福沢一太郎原文翻訳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18880914</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帰朝記事（二）</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福沢一太郎原文翻訳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18880915</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帰朝記事（三）</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福沢一太郎原文翻訳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18880917</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帰朝記事（四）</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福沢一太郎原文翻訳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18881016</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政事を以て私に殉する勿れ</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石河幹明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18881017</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式の流行</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菊池武徳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18881018</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地方官の交際</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菊池武徳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18881026</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多数崇拝論</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菊池武徳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18881106</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国会奇談（一）</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筑陽生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18881107</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国会奇談（二）</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筑陽生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18881108</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国会奇談（三）</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筑陽生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18881111</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国会奇談（四）</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筑陽生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18881119</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責任内閣望なきに非ず（一）</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傲霜生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18881120</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責任内閣望なきに非ず（二）</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傲霜生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18881121</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国会の準備（一）</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英国倫敦高橋義雄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18881122</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国会の準備（二）</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英国倫敦高橋義雄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18881205</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秘密主義</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石河幹明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18881206</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我日本は海国なり（一）</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ボーストン某生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18881207</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我日本は海国なり（二）</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ボーストン某生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18881208</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我日本は海国なり（三）</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ボーストン某生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18890105</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心の保養</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福沢一太郎立案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18890113</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独逸新帝</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倫敦エコノミスト抄訳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18890114</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酒茶煙草珈琲の効能（一）</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米国シーヤレ論説（石河幹明訳）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18890115</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酒茶煙草珈琲の効能（二）</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米国シーヤレ論説（石河幹明訳）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18890116</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酒茶煙草珈琲の効能（三）</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米国シーヤレ論説（石河幹明訳）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18890117</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酒茶煙草珈琲の効能（四）</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米国シーヤレ論説（石河幹明訳）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18890118</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巴奈馬運河会社</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岩本述太郎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18890204</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忠孝論</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ボーストン某生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18890205</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立君政統論</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ボーストン某生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18890223</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政党論</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ボーストン某生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18890226</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リヴァプールの歳暮（一）</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リヴァプール高橋義雄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18890227</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リヴァプールの歳暮（二）</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リヴァプール高橋義雄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18890308</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教育の犠牲（一）</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シモンズ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18890309</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教育の犠牲（二）</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F・マキス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18890311</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教育の犠牲（三）</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ムーレル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18890312</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教育の犠牲（四）</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エドワード・A・フリーマン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18890313</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教育の犠牲（五）</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フレデリック・ハリソン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18890509</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仏蘭西人（一）</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英国倫敦高橋義雄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18890510</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仏蘭西人（二）</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英国倫敦高橋義雄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18890513</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仏蘭西人（三）</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英国倫敦高橋義雄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18890524</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愛嬌が大切なり</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衣手生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18890530</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西洋の万国博覧会（一）</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英国倫敦高橋義雄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18890531</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西洋の万国博覧会（二）</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英国倫敦高橋義雄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18890601</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日本の万国博覧会（一）</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英国倫敦高橋義雄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18890603</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日本の万国博覧会（二）</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英国倫敦高橋義雄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18890604</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来年の内国博覧会（一）</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英国倫敦高橋義雄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18890605</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来年の内国博覧会（二）</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英国倫敦高橋義雄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18890619</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日本新聞事業の発達</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高橋義雄英語演説翻訳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18890817</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日尊東卑（一）</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高橋義雄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18890819</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日尊東卑（二）</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高橋義雄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18890820</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日尊東卑（三）</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高橋義雄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18890821</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日尊東卑（四）</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高橋義雄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18890822</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日尊東卑（五）</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高橋義雄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18890920</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鉱業投機の成行</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英国倫敦経済雑誌抄訳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18891007</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人種論（一）</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仏人グワスタヴァ・ルポン原文翻訳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18891008</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人種論（二）</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仏人グワスタヴァ・ルポン原文翻訳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18891009</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人種論（三）</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仏人グワスタヴァ・ルポン原文翻訳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18891010</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人種論（四）</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仏人グワスタヴァ・ルポン原文翻訳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18891011</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人種論（五）</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仏人グワスタヴァ・ルポン原文翻訳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18891225</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クリスマス</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福沢一太郎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18900222</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体育のすすめ</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エドウィン・アーノルド演説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18900415</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大演習の概評</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石河幹明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18900422</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琵琶湖疏水工事</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石河幹明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18900815</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貧民への対策について</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秋田県能代社友某氏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18900915</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在海外日本人の社交法</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高橋義雄演説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18901230</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世界の風潮</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在英国通信員植村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18910402</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欧州諸国に於ける賃銀と関税（一）</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米人メリヴィザー欧州周遊記抄訳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18910403</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欧州諸国に於ける賃銀と関税（二）</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米人メリヴィザー欧州周遊記抄訳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18910601</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社会復古論（一）</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スペンサー著作抄訳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18910603</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社会復古論（二）</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スペンサー著作抄訳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18910604</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社会復古論（三）</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スペンサー著作抄訳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18910605</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社会復古論（四）</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スペンサー著作抄訳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18910608</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社会復古論（五）</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スペンサー著作抄訳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18910609</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社会復古論（六）</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スペンサー著作抄訳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18910709</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日本の国会</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米国某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18910717</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士族論</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米国某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18911010</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欧羅巴鉄道の瑕キン（王＋僅の人偏なし）</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Chaunoy M.Depew寄稿抄訳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18911120</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豪州（一）</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ロンドンタイムス大意訳説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18911121</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豪州（二）</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ロンドンタイムス大意訳説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18911204</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米国下院に於ける議事の妨碍</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米国下院レパブリカン党議員ロッジュ原文翻訳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18920112</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穀類の相場</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ハッチソン原文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18920412</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水力と電気</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クレー、マッコーレー演説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18920616</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党派政治の極難（一）</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ゴールドウィン・スミス論文大意翻訳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18920617</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党派政治の極難（二）</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ゴールドウィン・スミス論文大意翻訳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18920618</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党派政治の極難（三）</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ゴールドウィン・スミス論文大意翻訳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18920619</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党派政治の極難（四）</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ゴールドウィン・スミス論文大意翻訳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18920621</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党派政治の極難（五）</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ゴールドウィン・スミス論文大意翻訳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18920714</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日本女子の生活</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福沢たき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18921005</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病素実験（一）</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北里柴三郎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18921006</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病素実験（二）</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北里柴三郎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18921118</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電気鉄道と機関車鉄道との比較（一）</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独逸工学士ローム、シャテル原文翻訳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18921119</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電気鉄道と機関車鉄道との比較（二）</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独逸工学士ローム、シャテル原文翻訳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18921210</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伝染病の予防を如何せん（一）</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松山棟庵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18921211</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伝染病の予防を如何せん（二）</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松山棟庵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18921213</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伝染病の予防を如何せん（三）</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松山棟庵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18921224</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軍用鉄道商用鉄道（一）</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社友某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18921225</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軍用鉄道商用鉄道（二）</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社友某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18930114</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北海道</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F.M.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18930525</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煙草税則に対する意見</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東京商業会議所員某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18930610</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豪州に於る銀行の破産</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紐育Nation翻訳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18930702</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印度の銀勢</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アミール・アリ論文意訳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18930805</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金の騰貴</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レオナルド・コールトニー論文抜抄意訳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18930806</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銀法及び其結果</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前米国造幣局長リーチュ原文抄訳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18931008</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世界中最も早き列車</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レールロードガゼット記者プラウト原文翻訳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18931018</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世の教育家に質す</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山口石川生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18931118</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関税法の改革</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合衆国下院議員マクミリン原文翻訳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18931119</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雑居尚早論に就て</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水戸某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18931130</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欧州諸大国は能く其軍備を維持し得可きや</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サー、チヤアレス、ヂルク原文翻訳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18940110</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本軌鉄道と狭軌鉄道</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理学士福沢捨二郎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18940506</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ナイアガラ瀑布制御の大計画（一）</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カルチスブラウン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18940508</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ナイアガラ瀑布制御の大計画（二）</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カルチスブラウン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18950110</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新領地を御するの方針如何（一）</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逸田楼主人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18950111</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新領地を御するの方針如何（二）</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逸田楼主人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18950112</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新領地を御するの方針如何（三）</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逸田楼主人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18950113</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新領地を御するの方針如何（四）</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逸田楼主人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18950605</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英露の親交は到底望む可らず</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プロフェッーサーヴァンベリイ論文抄訳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18950623</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英国と新日本（日英同盟論）</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W・H・ウィルソン論文の要旨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18950627</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日本人民とアングロサクソン人種</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桑港クロニクル新聞要約、H・ハウェルス、G・S・クラーク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18951215</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蓄電池</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エレクトリカルレヴュー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18960607</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台湾教育の方針</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碩果生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18970116</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監獄費国庫支弁と自家用酒の廃止</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東北地方社友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18970209</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重役の人撰</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大阪堀井卯之助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71" w:type="dxa"/>
            <w:tcBorders>
              <w:top w:val="nil"/>
              <w:left w:val="nil"/>
              <w:bottom w:val="nil"/>
              <w:right w:val="nil"/>
              <w:tl2br w:val="nil"/>
              <w:tr2bl w:val="nil"/>
            </w:tcBorders>
            <w:vAlign w:val="top"/>
          </w:tcPr>
          <w:p>
            <w:pPr>
              <w:spacing w:beforeLines="0" w:line="240" w:lineRule="auto"/>
              <w:jc w:val="righ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18980426</w:t>
            </w:r>
          </w:p>
        </w:tc>
        <w:tc>
          <w:tcPr>
            <w:tcW w:w="4758"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米西両国開戦の影響</w:t>
            </w:r>
          </w:p>
        </w:tc>
        <w:tc>
          <w:tcPr>
            <w:tcW w:w="4599" w:type="dxa"/>
            <w:tcBorders>
              <w:top w:val="nil"/>
              <w:left w:val="nil"/>
              <w:bottom w:val="nil"/>
              <w:right w:val="nil"/>
              <w:tl2br w:val="nil"/>
              <w:tr2bl w:val="nil"/>
            </w:tcBorders>
            <w:vAlign w:val="top"/>
          </w:tcPr>
          <w:p>
            <w:pPr>
              <w:spacing w:beforeLines="0" w:line="240" w:lineRule="auto"/>
              <w:jc w:val="left"/>
              <w:rPr>
                <w:rFonts w:hint="eastAsia" w:ascii="ＭＳ 明朝" w:hAnsi="ＭＳ 明朝" w:eastAsia="ＭＳ 明朝" w:cs="ＭＳ 明朝"/>
                <w:color w:val="000000"/>
                <w:sz w:val="20"/>
                <w:szCs w:val="20"/>
              </w:rPr>
            </w:pPr>
            <w:r>
              <w:rPr>
                <w:rFonts w:hint="eastAsia" w:ascii="ＭＳ 明朝" w:hAnsi="ＭＳ 明朝" w:eastAsia="ＭＳ 明朝" w:cs="ＭＳ 明朝"/>
                <w:color w:val="000000"/>
                <w:sz w:val="20"/>
                <w:szCs w:val="20"/>
              </w:rPr>
              <w:t>竃沢塗辰燃</w:t>
            </w:r>
          </w:p>
        </w:tc>
      </w:tr>
    </w:tbl>
    <w:p>
      <w:pPr>
        <w:adjustRightInd/>
        <w:spacing w:beforeLines="0" w:line="240" w:lineRule="auto"/>
        <w:rPr>
          <w:rFonts w:hint="eastAsia" w:ascii="ＭＳ 明朝" w:hAnsi="ＭＳ 明朝" w:eastAsia="ＭＳ 明朝" w:cs="ＭＳ 明朝"/>
          <w:b/>
          <w:sz w:val="20"/>
          <w:szCs w:val="20"/>
        </w:rPr>
      </w:pPr>
    </w:p>
    <w:p>
      <w:pPr>
        <w:adjustRightInd/>
        <w:spacing w:beforeLines="0" w:line="240" w:lineRule="auto"/>
        <w:rPr>
          <w:rFonts w:hint="eastAsia" w:ascii="ＭＳ 明朝" w:hAnsi="ＭＳ 明朝" w:eastAsia="ＭＳ 明朝" w:cs="ＭＳ 明朝"/>
          <w:b/>
          <w:sz w:val="21"/>
          <w:szCs w:val="21"/>
          <w:lang w:val="en-US" w:eastAsia="ja-JP"/>
        </w:rPr>
      </w:pPr>
      <w:r>
        <w:rPr>
          <w:rFonts w:hint="eastAsia" w:ascii="ＭＳ 明朝" w:hAnsi="ＭＳ 明朝" w:eastAsia="ＭＳ 明朝" w:cs="ＭＳ 明朝"/>
          <w:b/>
          <w:sz w:val="21"/>
          <w:szCs w:val="21"/>
          <w:lang w:val="en-US" w:eastAsia="ja-JP"/>
        </w:rPr>
        <w:br w:type="page"/>
      </w:r>
    </w:p>
    <w:p>
      <w:pPr>
        <w:adjustRightInd/>
        <w:spacing w:beforeLines="0" w:line="240" w:lineRule="auto"/>
        <w:rPr>
          <w:rFonts w:hint="eastAsia" w:ascii="ＭＳ 明朝" w:hAnsi="ＭＳ 明朝" w:eastAsia="ＭＳ 明朝" w:cs="ＭＳ 明朝"/>
          <w:sz w:val="21"/>
          <w:szCs w:val="21"/>
        </w:rPr>
      </w:pPr>
      <w:r>
        <w:rPr>
          <w:rFonts w:hint="eastAsia" w:ascii="ＭＳ 明朝" w:hAnsi="ＭＳ 明朝" w:eastAsia="ＭＳ 明朝" w:cs="ＭＳ 明朝"/>
          <w:b/>
          <w:sz w:val="21"/>
          <w:szCs w:val="21"/>
          <w:lang w:val="en-US" w:eastAsia="ja-JP"/>
        </w:rPr>
        <w:t>⑥特徴的な</w:t>
      </w:r>
      <w:r>
        <w:rPr>
          <w:rFonts w:hint="eastAsia" w:ascii="ＭＳ 明朝" w:hAnsi="ＭＳ 明朝" w:eastAsia="ＭＳ 明朝" w:cs="ＭＳ 明朝"/>
          <w:b/>
          <w:sz w:val="21"/>
          <w:szCs w:val="21"/>
          <w:lang w:eastAsia="ja-JP"/>
        </w:rPr>
        <w:t>署名入社説の内容紹介</w:t>
      </w:r>
    </w:p>
    <w:p>
      <w:pPr>
        <w:adjustRightInd/>
        <w:spacing w:beforeLines="0" w:line="240" w:lineRule="auto"/>
        <w:rPr>
          <w:rFonts w:hint="eastAsia" w:ascii="ＭＳ 明朝" w:hAnsi="ＭＳ 明朝" w:eastAsia="ＭＳ 明朝" w:cs="ＭＳ 明朝"/>
          <w:sz w:val="21"/>
          <w:szCs w:val="21"/>
          <w:lang w:eastAsia="ja-JP"/>
        </w:rPr>
      </w:pPr>
      <w:r>
        <w:rPr>
          <w:rFonts w:hint="eastAsia" w:ascii="ＭＳ 明朝" w:hAnsi="ＭＳ 明朝" w:eastAsia="ＭＳ 明朝" w:cs="ＭＳ 明朝"/>
          <w:sz w:val="21"/>
          <w:szCs w:val="21"/>
          <w:lang w:eastAsia="ja-JP"/>
        </w:rPr>
        <w:t>　</w:t>
      </w:r>
    </w:p>
    <w:p>
      <w:pPr>
        <w:adjustRightInd/>
        <w:spacing w:beforeLines="0" w:line="240" w:lineRule="auto"/>
        <w:rPr>
          <w:rFonts w:hint="eastAsia" w:ascii="ＭＳ 明朝" w:hAnsi="ＭＳ 明朝" w:eastAsia="ＭＳ 明朝" w:cs="ＭＳ 明朝"/>
          <w:sz w:val="21"/>
          <w:szCs w:val="21"/>
          <w:lang w:val="en-US" w:eastAsia="ja-JP"/>
        </w:rPr>
      </w:pPr>
      <w:r>
        <w:rPr>
          <w:rFonts w:hint="eastAsia" w:ascii="ＭＳ 明朝" w:hAnsi="ＭＳ 明朝" w:eastAsia="ＭＳ 明朝" w:cs="ＭＳ 明朝"/>
          <w:sz w:val="21"/>
          <w:szCs w:val="21"/>
          <w:lang w:eastAsia="ja-JP"/>
        </w:rPr>
        <w:t>１</w:t>
      </w:r>
      <w:r>
        <w:rPr>
          <w:rFonts w:hint="eastAsia" w:ascii="ＭＳ 明朝" w:hAnsi="ＭＳ 明朝" w:eastAsia="ＭＳ 明朝" w:cs="ＭＳ 明朝"/>
          <w:sz w:val="21"/>
          <w:szCs w:val="21"/>
        </w:rPr>
        <w:t>．</w:t>
      </w:r>
      <w:r>
        <w:rPr>
          <w:rFonts w:hint="eastAsia" w:ascii="ＭＳ 明朝" w:hAnsi="ＭＳ 明朝" w:eastAsia="ＭＳ 明朝" w:cs="ＭＳ 明朝"/>
          <w:b/>
          <w:bCs/>
          <w:sz w:val="21"/>
          <w:szCs w:val="21"/>
          <w:lang w:val="en-US" w:eastAsia="ja-JP"/>
        </w:rPr>
        <w:t>18830924「沖縄県よりの来翰」沖縄県一老生</w:t>
      </w:r>
      <w:r>
        <w:rPr>
          <w:rFonts w:hint="eastAsia" w:ascii="ＭＳ 明朝" w:hAnsi="ＭＳ 明朝" w:eastAsia="ＭＳ 明朝" w:cs="ＭＳ 明朝"/>
          <w:sz w:val="21"/>
          <w:szCs w:val="21"/>
          <w:lang w:val="en-US" w:eastAsia="ja-JP"/>
        </w:rPr>
        <w:t>：本物か編集部の偽作か不明</w:t>
      </w:r>
    </w:p>
    <w:p>
      <w:pPr>
        <w:adjustRightInd/>
        <w:spacing w:beforeLines="0" w:line="240" w:lineRule="auto"/>
        <w:rPr>
          <w:rFonts w:hint="eastAsia" w:ascii="ＭＳ 明朝" w:hAnsi="ＭＳ 明朝" w:eastAsia="ＭＳ 明朝" w:cs="ＭＳ 明朝"/>
          <w:sz w:val="21"/>
          <w:szCs w:val="21"/>
          <w:lang w:val="en-US" w:eastAsia="ja-JP"/>
        </w:rPr>
      </w:pPr>
    </w:p>
    <w:p>
      <w:pPr>
        <w:pStyle w:val="2"/>
        <w:widowControl/>
        <w:spacing w:line="240" w:lineRule="auto"/>
        <w:ind w:left="-226" w:right="-226"/>
        <w:rPr>
          <w:rFonts w:hint="eastAsia" w:ascii="ＭＳ 明朝" w:hAnsi="ＭＳ 明朝" w:eastAsia="ＭＳ 明朝" w:cs="ＭＳ 明朝"/>
          <w:color w:val="333333"/>
          <w:sz w:val="21"/>
          <w:szCs w:val="21"/>
          <w:shd w:val="clear" w:color="040000" w:fill="FFFFFF"/>
        </w:rPr>
      </w:pPr>
      <w:r>
        <w:rPr>
          <w:rFonts w:hint="eastAsia" w:ascii="ＭＳ 明朝" w:hAnsi="ＭＳ 明朝" w:eastAsia="ＭＳ 明朝" w:cs="ＭＳ 明朝"/>
          <w:color w:val="333333"/>
          <w:sz w:val="21"/>
          <w:szCs w:val="21"/>
          <w:shd w:val="clear" w:color="040000" w:fill="FFFFFF"/>
        </w:rPr>
        <w:t>一書呈上仕候陳ぶれば私儀は沖繩縣の一民にして本縣は父母朋友の里、祖先墳墓の地、永年住息の家國に候得ば事、該地の利害休戚に係る者なるに於ては差出が間敷くも我等の哀情一應申述度偏に御推察奉願上候偖本縣元琉球と相唱へ候頃隣國の支那人等は我を指して日清兩屬の國なりと云ひ甚たしきは琉球爲中國之所屬など謂はれもなき事共申して實は島民の面目を辱しむること少なからざりしかども如何せん我等の一國は固より絶海の孤島、人少く力乏しく唯彼の言ふがまゝにして忍ひ居りし折柄天未だ琉球を見棄給はず手を本國の大政府に假りて支那の驕慢を挫き我等嶋民は虎狼の口を脱して慈母の手に歸したるの心地、永劫の大恩誼此上もなき次第に候然處彼自大の支那國は今以て覬覦の念を絶たず頻りに軍艦を作り兵備を張り清廷にて當時顯要の或人々は中國は必らず琉球を爭ふべしと迄に口外致候との取沙汰有之我等直接の利害を感ずる者共に取ては實以て不容易次第日夜眠食すら安んじ難く恐悸痛心罷在候</w:t>
      </w:r>
    </w:p>
    <w:p>
      <w:pPr>
        <w:pStyle w:val="2"/>
        <w:widowControl/>
        <w:spacing w:line="240" w:lineRule="auto"/>
        <w:ind w:left="-226" w:right="-226"/>
        <w:rPr>
          <w:rFonts w:hint="eastAsia" w:ascii="ＭＳ 明朝" w:hAnsi="ＭＳ 明朝" w:eastAsia="ＭＳ 明朝" w:cs="ＭＳ 明朝"/>
          <w:sz w:val="21"/>
          <w:szCs w:val="21"/>
        </w:rPr>
      </w:pPr>
      <w:r>
        <w:rPr>
          <w:rFonts w:hint="eastAsia" w:ascii="ＭＳ 明朝" w:hAnsi="ＭＳ 明朝" w:eastAsia="ＭＳ 明朝" w:cs="ＭＳ 明朝"/>
          <w:color w:val="333333"/>
          <w:sz w:val="21"/>
          <w:szCs w:val="21"/>
          <w:shd w:val="clear" w:color="040000" w:fill="FFFFFF"/>
        </w:rPr>
        <w:t>そも沖繩の縣地が日本の版圖たるべき証跡は千百之ある中にも指當り言語の日本國に同き風俗衣服の亦日本國に同きは畢竟日本本陸と沖繩と開闢以來一体分身の國柄たる証據に相違なく又全島民の口碑に今の沖繩人民が本陸民の後裔なること紛れもなき實証多き其中にも特に分明なる者を擧れば舊國王の系統は其昔御曹子爲朝の後裔にて遠くは清和の餘派なること爭ふ可らざる事實に御坐候且つは慶長の十四年島津義久幕命にて琉球を撫綏あり爾後其配下に屬して三百年一日の如く日本國の保護を仰ぎ居候處爰に王政御一新忝くも聖天子親政を執らせられ明治五年九月舊國王尚泰に勅諚を下され藩王の封爵を賜り日本國の朝廷に接邇して直接に天日の威光を奉仰し殊に本島の人民台灣の夷民の屠戮を受け其遺族訴ふる所なきを御憐憫ありて辱くも本國の大兵を煩はし又支那との談判を勞し奉り藩王へは大政府より種々の恩賜を給はり更に明治十二年四月に至り恐多くも聖天子の思召にて藩王を華族に列せられ舊主人は永く輦下に駐居して聖廷に咫尺し奉り其恩遇の厚き他の武門公家の諸公と同一の格式を以て御扱ひ有之而して全島の人民は則ち縣治の下に属し他の諸府縣と一樣の布政を蒙むる事と相成候右樣の御思澤その難有こと如何樣喩ふるに物なく我等全島の者共生て此聖澤に逢ふ心中の喜悦是上もあらず候實に絶海の島地若し本國の庇蔭に由らざりせば我等爭で天日の威光を仰視し永代聖朝の民たるを得申す可きや之を思へば愈聖恩の渥きを感し第政府武斷の御政略を拜するの外無御座候</w:t>
      </w:r>
    </w:p>
    <w:p>
      <w:pPr>
        <w:pStyle w:val="2"/>
        <w:widowControl/>
        <w:spacing w:line="240" w:lineRule="auto"/>
        <w:ind w:left="-226" w:right="-226"/>
        <w:rPr>
          <w:rFonts w:hint="eastAsia" w:ascii="ＭＳ 明朝" w:hAnsi="ＭＳ 明朝" w:eastAsia="ＭＳ 明朝" w:cs="ＭＳ 明朝"/>
          <w:color w:val="333333"/>
          <w:sz w:val="21"/>
          <w:szCs w:val="21"/>
          <w:shd w:val="clear" w:color="040000" w:fill="FFFFFF"/>
        </w:rPr>
      </w:pPr>
      <w:r>
        <w:rPr>
          <w:rFonts w:hint="eastAsia" w:ascii="ＭＳ 明朝" w:hAnsi="ＭＳ 明朝" w:eastAsia="ＭＳ 明朝" w:cs="ＭＳ 明朝"/>
          <w:color w:val="333333"/>
          <w:sz w:val="21"/>
          <w:szCs w:val="21"/>
          <w:shd w:val="clear" w:color="040000" w:fill="FFFFFF"/>
        </w:rPr>
        <w:t>然處この恩威を戴くの傍に爰に尚苦心と申すは前段にも開陳仕候通り今に至るまで隣國支那人の擧動に御座候我等獨り孤島に在て對岸の支那國が頻に疑似の形述を其言に發し、行ひに顯はすを承はり候ては我等の心細さ殊に甚しく固より大政府の御保護に對し兎や角不足を申す儀には無御坐候得共元來敵手は無作法の支那人故今日攻め來るやも難知、斯ては何を賴みに防ぎ戰はんか人口僅に三十五万、土地狭隘四周皆海、殊には積年文學を事とせし國柄なれば敵と鬪はんずる武力あらず内地の兵備尚未た嚴ならずして海岸に砲臺なし又軍艦を見ず左ながら垣根なく門戸なき零屋に獨居して盗賊の來るを待つの心地、せめて海底電線の敷設にても候はゞ急を本國に告ぐるの便利、幾何か安心の種に可相成候得共これさへ未た實施の塲合に至らず難堪事に候</w:t>
      </w:r>
    </w:p>
    <w:p>
      <w:pPr>
        <w:pStyle w:val="2"/>
        <w:widowControl/>
        <w:spacing w:line="240" w:lineRule="auto"/>
        <w:ind w:left="-226" w:right="-226"/>
        <w:rPr>
          <w:rFonts w:hint="eastAsia" w:ascii="ＭＳ 明朝" w:hAnsi="ＭＳ 明朝" w:eastAsia="ＭＳ 明朝" w:cs="ＭＳ 明朝"/>
          <w:color w:val="333333"/>
          <w:sz w:val="21"/>
          <w:szCs w:val="21"/>
          <w:shd w:val="clear" w:color="040000" w:fill="FFFFFF"/>
        </w:rPr>
      </w:pPr>
      <w:r>
        <w:rPr>
          <w:rFonts w:hint="eastAsia" w:ascii="ＭＳ 明朝" w:hAnsi="ＭＳ 明朝" w:eastAsia="ＭＳ 明朝" w:cs="ＭＳ 明朝"/>
          <w:color w:val="333333"/>
          <w:sz w:val="21"/>
          <w:szCs w:val="21"/>
          <w:shd w:val="clear" w:color="040000" w:fill="FFFFFF"/>
        </w:rPr>
        <w:t>斯る有樣に候得ば一朝支那國より沿岸の測量などを名義にし其軍艦を以て我海口に出沒する歟伹し万國の公法にも無頓着なる者共突然に兵士を上陸致させ何等の所業に可及哉も難計寒心の至に不堪斯く申上候ては嶋民共如何にも卑怯の樣に思召さるべく汗顔の次第に候得共人の言を承るに近來の文明世界にて武力の強弱は全く道具仕掛けと申す事に候得ば支那人の武勇素より我日本人に及はざること遠しとは申ながら彼等の富有を以て軍艦銃砲の器械を自由自在に使用致し候得ば一旦の變に成敗の程も甚た心もとなく被存候に付ては誠に自由が間敷請願には候得共大政府特別の御仁慈を以て沖繩の海港には常に三四艘の軍艦を以て非常を警衛し海岸の要害には砲臺を設け陸上の兵備、海底の電線、本陸と氣聲を通して機を誤ることなき樣仕度左樣相成候得ば支那人が如何に我島を窺〓致居候共我等島民旦夕に危懼の憂へを免れ又彼等も是上は其肝を冷やして野卑の心を絶ち旁大政府の御心配をも休め奉ることと考へ罷在候</w:t>
      </w:r>
    </w:p>
    <w:p>
      <w:pPr>
        <w:pStyle w:val="2"/>
        <w:widowControl/>
        <w:spacing w:line="240" w:lineRule="auto"/>
        <w:ind w:left="-226" w:right="-226"/>
        <w:rPr>
          <w:rFonts w:hint="eastAsia" w:ascii="ＭＳ 明朝" w:hAnsi="ＭＳ 明朝" w:eastAsia="ＭＳ 明朝" w:cs="ＭＳ 明朝"/>
          <w:sz w:val="21"/>
          <w:szCs w:val="21"/>
        </w:rPr>
      </w:pPr>
      <w:r>
        <w:rPr>
          <w:rFonts w:hint="eastAsia" w:ascii="ＭＳ 明朝" w:hAnsi="ＭＳ 明朝" w:eastAsia="ＭＳ 明朝" w:cs="ＭＳ 明朝"/>
          <w:color w:val="333333"/>
          <w:sz w:val="21"/>
          <w:szCs w:val="21"/>
          <w:shd w:val="clear" w:color="040000" w:fill="FFFFFF"/>
        </w:rPr>
        <w:t>從來當縣の義は政府の御厄介にのみ罷成り縣地の國税地方税迚誠に微々たる者にて政府の御大計上に於ても出入相償はざる事と存候得共絶海の孤島、他諸縣の御例に拘はらず海防の御手當は即ち日本國の防禦と思召されて篤く御注意を賜はり哀れ我等臣子をして危懼の憂を免かれしめ島地廢藩置縣の恩澤を無窮に傳へ我大日本國の武威を率土の濱にまで治ねからしめんこと島民一同の請願に御座候この請願は我等如き身分に於て大政府へ〓達するの〓もなく地方廳へ出願することさへ如何やと憚り胸中の苦心やるせなき折抦幸なる哉時事新報御社にては早くも日支の關係を能々御洞察これあり平生の御議論實に我等の賴み甲斐あることと存じ斯くは我等の心情を申上げ且つ其餘白を假て廣く我同胞諸兄の輿論にも問ひ奉り度、唐突の仕〓ながら前文の微衷〓に御憫察の上御酌取被下度紙に臨んで胸中言はんと欲する所を失ひ不盡意の所は萬々御察し被下候樣奉願上げ候頓首</w:t>
      </w:r>
    </w:p>
    <w:p>
      <w:pPr>
        <w:pStyle w:val="2"/>
        <w:widowControl/>
        <w:spacing w:line="240" w:lineRule="auto"/>
        <w:ind w:left="-226" w:right="-226"/>
        <w:rPr>
          <w:rFonts w:hint="eastAsia" w:ascii="ＭＳ 明朝" w:hAnsi="ＭＳ 明朝" w:eastAsia="ＭＳ 明朝" w:cs="ＭＳ 明朝"/>
          <w:sz w:val="21"/>
          <w:szCs w:val="21"/>
        </w:rPr>
      </w:pPr>
      <w:r>
        <w:rPr>
          <w:rFonts w:hint="eastAsia" w:ascii="ＭＳ 明朝" w:hAnsi="ＭＳ 明朝" w:eastAsia="ＭＳ 明朝" w:cs="ＭＳ 明朝"/>
          <w:color w:val="333333"/>
          <w:sz w:val="21"/>
          <w:szCs w:val="21"/>
          <w:shd w:val="clear" w:color="040000" w:fill="FFFFFF"/>
          <w:lang w:eastAsia="ja-JP"/>
        </w:rPr>
        <w:t>　　</w:t>
      </w:r>
      <w:r>
        <w:rPr>
          <w:rFonts w:hint="eastAsia" w:ascii="ＭＳ 明朝" w:hAnsi="ＭＳ 明朝" w:eastAsia="ＭＳ 明朝" w:cs="ＭＳ 明朝"/>
          <w:color w:val="333333"/>
          <w:sz w:val="21"/>
          <w:szCs w:val="21"/>
          <w:shd w:val="clear" w:color="040000" w:fill="FFFFFF"/>
        </w:rPr>
        <w:t>明治十八年八月　沖繩縣　一老生</w:t>
      </w:r>
    </w:p>
    <w:p>
      <w:pPr>
        <w:pStyle w:val="2"/>
        <w:widowControl/>
        <w:spacing w:line="240" w:lineRule="auto"/>
        <w:ind w:left="-226" w:right="-226"/>
        <w:rPr>
          <w:rFonts w:hint="eastAsia" w:ascii="ＭＳ 明朝" w:hAnsi="ＭＳ 明朝" w:eastAsia="ＭＳ 明朝" w:cs="ＭＳ 明朝"/>
          <w:color w:val="333333"/>
          <w:sz w:val="21"/>
          <w:szCs w:val="21"/>
          <w:shd w:val="clear" w:color="040000" w:fill="FFFFFF"/>
        </w:rPr>
      </w:pPr>
      <w:r>
        <w:rPr>
          <w:rFonts w:hint="eastAsia" w:ascii="ＭＳ 明朝" w:hAnsi="ＭＳ 明朝" w:eastAsia="ＭＳ 明朝" w:cs="ＭＳ 明朝"/>
          <w:color w:val="333333"/>
          <w:sz w:val="21"/>
          <w:szCs w:val="21"/>
          <w:shd w:val="clear" w:color="040000" w:fill="FFFFFF"/>
        </w:rPr>
        <w:t>時事新報編輯局御中</w:t>
      </w:r>
    </w:p>
    <w:p>
      <w:pPr>
        <w:pStyle w:val="2"/>
        <w:widowControl/>
        <w:spacing w:line="240" w:lineRule="auto"/>
        <w:ind w:left="-226" w:right="-226"/>
        <w:rPr>
          <w:rFonts w:hint="eastAsia" w:ascii="ＭＳ 明朝" w:hAnsi="ＭＳ 明朝" w:eastAsia="ＭＳ 明朝" w:cs="ＭＳ 明朝"/>
          <w:color w:val="333333"/>
          <w:sz w:val="21"/>
          <w:szCs w:val="21"/>
          <w:shd w:val="clear" w:color="040000" w:fill="FFFFFF"/>
        </w:rPr>
      </w:pPr>
    </w:p>
    <w:p>
      <w:pPr>
        <w:adjustRightInd/>
        <w:spacing w:beforeLines="0" w:line="240" w:lineRule="auto"/>
        <w:rPr>
          <w:rFonts w:hint="eastAsia" w:ascii="ＭＳ 明朝" w:hAnsi="ＭＳ 明朝" w:eastAsia="ＭＳ 明朝" w:cs="ＭＳ 明朝"/>
          <w:sz w:val="21"/>
          <w:szCs w:val="21"/>
          <w:lang w:val="en-US" w:eastAsia="ja-JP"/>
        </w:rPr>
      </w:pPr>
      <w:r>
        <w:rPr>
          <w:rFonts w:hint="eastAsia" w:ascii="ＭＳ 明朝" w:hAnsi="ＭＳ 明朝" w:eastAsia="ＭＳ 明朝" w:cs="ＭＳ 明朝"/>
          <w:sz w:val="21"/>
          <w:szCs w:val="21"/>
          <w:lang w:eastAsia="ja-JP"/>
        </w:rPr>
        <w:t>２</w:t>
      </w:r>
      <w:r>
        <w:rPr>
          <w:rFonts w:hint="eastAsia" w:ascii="ＭＳ 明朝" w:hAnsi="ＭＳ 明朝" w:eastAsia="ＭＳ 明朝" w:cs="ＭＳ 明朝"/>
          <w:sz w:val="21"/>
          <w:szCs w:val="21"/>
        </w:rPr>
        <w:t>．</w:t>
      </w:r>
      <w:r>
        <w:rPr>
          <w:rFonts w:hint="eastAsia" w:ascii="ＭＳ 明朝" w:hAnsi="ＭＳ 明朝" w:eastAsia="ＭＳ 明朝" w:cs="ＭＳ 明朝"/>
          <w:b/>
          <w:bCs/>
          <w:sz w:val="21"/>
          <w:szCs w:val="21"/>
          <w:lang w:val="en-US" w:eastAsia="ja-JP"/>
        </w:rPr>
        <w:t>18841111「日本は東洋国たるべからず（一）」英国豊浦生（</w:t>
      </w:r>
      <w:r>
        <w:rPr>
          <w:rFonts w:hint="eastAsia" w:ascii="ＭＳ 明朝" w:hAnsi="ＭＳ 明朝" w:cs="ＭＳ 明朝"/>
          <w:b/>
          <w:bCs/>
          <w:sz w:val="21"/>
          <w:szCs w:val="21"/>
          <w:lang w:val="en-US" w:eastAsia="ja-JP"/>
        </w:rPr>
        <w:t>日原昌造</w:t>
      </w:r>
      <w:r>
        <w:rPr>
          <w:rFonts w:hint="eastAsia" w:ascii="ＭＳ 明朝" w:hAnsi="ＭＳ 明朝" w:eastAsia="ＭＳ 明朝" w:cs="ＭＳ 明朝"/>
          <w:b/>
          <w:bCs/>
          <w:sz w:val="21"/>
          <w:szCs w:val="21"/>
          <w:lang w:val="en-US" w:eastAsia="ja-JP"/>
        </w:rPr>
        <w:t>）</w:t>
      </w:r>
      <w:r>
        <w:rPr>
          <w:rFonts w:hint="eastAsia" w:ascii="ＭＳ 明朝" w:hAnsi="ＭＳ 明朝" w:eastAsia="ＭＳ 明朝" w:cs="ＭＳ 明朝"/>
          <w:sz w:val="21"/>
          <w:szCs w:val="21"/>
          <w:lang w:val="en-US" w:eastAsia="ja-JP"/>
        </w:rPr>
        <w:t>：「脱亜論」の原型？</w:t>
      </w:r>
    </w:p>
    <w:p>
      <w:pPr>
        <w:adjustRightInd/>
        <w:spacing w:beforeLines="0" w:line="240" w:lineRule="auto"/>
        <w:rPr>
          <w:rFonts w:hint="eastAsia" w:ascii="ＭＳ 明朝" w:hAnsi="ＭＳ 明朝" w:eastAsia="ＭＳ 明朝" w:cs="ＭＳ 明朝"/>
          <w:sz w:val="21"/>
          <w:szCs w:val="21"/>
          <w:lang w:val="en-US" w:eastAsia="ja-JP"/>
        </w:rPr>
      </w:pPr>
    </w:p>
    <w:p>
      <w:pPr>
        <w:pStyle w:val="2"/>
        <w:widowControl/>
        <w:spacing w:line="240" w:lineRule="auto"/>
        <w:ind w:left="-226" w:right="-226"/>
        <w:rPr>
          <w:rFonts w:hint="eastAsia" w:ascii="ＭＳ 明朝" w:hAnsi="ＭＳ 明朝" w:eastAsia="ＭＳ 明朝" w:cs="ＭＳ 明朝"/>
          <w:sz w:val="21"/>
          <w:szCs w:val="21"/>
        </w:rPr>
      </w:pPr>
      <w:r>
        <w:rPr>
          <w:rFonts w:hint="eastAsia" w:ascii="ＭＳ 明朝" w:hAnsi="ＭＳ 明朝" w:eastAsia="ＭＳ 明朝" w:cs="ＭＳ 明朝"/>
          <w:color w:val="333333"/>
          <w:sz w:val="21"/>
          <w:szCs w:val="21"/>
          <w:shd w:val="clear" w:color="040000" w:fill="FFFFFF"/>
        </w:rPr>
        <w:t>左の一篇は九月廿六日附を以て在英國の特別通信員より寄送し來りたるものなり近年東洋諸國が連りに西洋諸國の爲めに侵辱せらるゝを見て顧みて本國日本の有樣を通觀するに文明進化の遲々たる轉た憂國者をして斷膓の思情に堪えざらしむるものあり依て直ちに筆を執りて此篇を草下したるものゝ如し篇中我日本が東洋の仲間を脱して西洋の仲間に入るの必要を論辨する章句の如き詞氣嚴勵勇將三軍を叱咜するの氣概あり　　時事新報記者</w:t>
      </w:r>
    </w:p>
    <w:p>
      <w:pPr>
        <w:pStyle w:val="2"/>
        <w:widowControl/>
        <w:spacing w:line="240" w:lineRule="auto"/>
        <w:ind w:left="-226" w:right="-226"/>
        <w:rPr>
          <w:rFonts w:hint="eastAsia" w:ascii="ＭＳ 明朝" w:hAnsi="ＭＳ 明朝" w:eastAsia="ＭＳ 明朝" w:cs="ＭＳ 明朝"/>
          <w:sz w:val="21"/>
          <w:szCs w:val="21"/>
        </w:rPr>
      </w:pPr>
      <w:r>
        <w:rPr>
          <w:rFonts w:hint="eastAsia" w:ascii="ＭＳ 明朝" w:hAnsi="ＭＳ 明朝" w:eastAsia="ＭＳ 明朝" w:cs="ＭＳ 明朝"/>
          <w:color w:val="333333"/>
          <w:sz w:val="21"/>
          <w:szCs w:val="21"/>
          <w:shd w:val="clear" w:color="040000" w:fill="FFFFFF"/>
        </w:rPr>
        <w:t>　日本は東洋國たるべからず　　　　　　　　　　　　　　　　　　　豊浦生</w:t>
      </w:r>
    </w:p>
    <w:p>
      <w:pPr>
        <w:pStyle w:val="2"/>
        <w:widowControl/>
        <w:spacing w:line="240" w:lineRule="auto"/>
        <w:ind w:left="-226" w:right="-226"/>
        <w:rPr>
          <w:rFonts w:hint="eastAsia" w:ascii="ＭＳ 明朝" w:hAnsi="ＭＳ 明朝" w:eastAsia="ＭＳ 明朝" w:cs="ＭＳ 明朝"/>
          <w:color w:val="333333"/>
          <w:sz w:val="21"/>
          <w:szCs w:val="21"/>
          <w:shd w:val="clear" w:color="040000" w:fill="FFFFFF"/>
        </w:rPr>
      </w:pPr>
      <w:r>
        <w:rPr>
          <w:rFonts w:hint="eastAsia" w:ascii="ＭＳ 明朝" w:hAnsi="ＭＳ 明朝" w:eastAsia="ＭＳ 明朝" w:cs="ＭＳ 明朝"/>
          <w:color w:val="333333"/>
          <w:sz w:val="21"/>
          <w:szCs w:val="21"/>
          <w:shd w:val="clear" w:color="040000" w:fill="FFFFFF"/>
        </w:rPr>
        <w:t>佛清關係の顛末は電信又上海よりの通信を以て已に世人の能く知る所なるべければ強ち當地より通信するにも及ばざることならん仮令これを通信すればとて全く舊聞に屬して其面白み薄ければ復た茲に贅せず且亞細亞の極端と歐羅巴の極端とは恰も圓き地球を二つに割た程の距離を懸隔に其電信線の數も歐米兩洲内の如く夥多自由ならず隨て其電信料も亦格外の直段なれば流石の倫敦「タイムス」新聞ですら充分に電信を用ひて其通信を得ること能はず唯佛國の軍艦が何處の臺塲を砲撃せしとか或は何處の戰爭に支那兵が大敗して其死傷幾百人なりしとか云ふ位の誠に大要の報知に過ぎざれば精しく戰塲の實况を知るに由なし仮令又其詳報を得ればとて其詳報は〓た郵便にて報じ來るものなれば少なくも間十日後にあらざれば〓に入らず誠に時節後れにて新聞の費料となすに足らず〓〓〓〓〓が英〓の〓にありて〓〓に英國の〓〓面目に〓〓たるものならば通信の電報は夥多〓〓〓〓〓其〓〓の〓〓〓〓〓〓〓〓〓〓〓〓〓〓〓〓〓〓云はれ隣家の壯貪にして直接子自家の利害面目に關せざることなれば隨て其通信に甚だ〓〓〓〓人も亦支那の事件を聞くは在埃及「ゴルドン將軍の安否を知るの感情強きに若かず去れば當地より改めて之れが〓〓〓なすにも及ばず又之れをなせばとて萬々無益の業に風すべくれば今茲に贅せざるなり唯余輩が斯く歐羅巴に在て遠く東方を望み亞細亞の極端支那の東に我日本國のあるを視て大に心に感ずる所あるが故に其言の冗長なるを厭はず其所記の普通々信に異なるをも顧みず聊か左に所見を陳述し以て國外にある余輩と國内にある諸君と果して其意見を〓うする所あるや否やを質せんとす</w:t>
      </w:r>
    </w:p>
    <w:p>
      <w:pPr>
        <w:pStyle w:val="2"/>
        <w:widowControl/>
        <w:spacing w:line="240" w:lineRule="auto"/>
        <w:ind w:left="-226" w:right="-226"/>
        <w:rPr>
          <w:rFonts w:hint="eastAsia" w:ascii="ＭＳ 明朝" w:hAnsi="ＭＳ 明朝" w:eastAsia="ＭＳ 明朝" w:cs="ＭＳ 明朝"/>
          <w:color w:val="333333"/>
          <w:sz w:val="21"/>
          <w:szCs w:val="21"/>
          <w:shd w:val="clear" w:color="040000" w:fill="FFFFFF"/>
        </w:rPr>
      </w:pPr>
      <w:r>
        <w:rPr>
          <w:rFonts w:hint="eastAsia" w:ascii="ＭＳ 明朝" w:hAnsi="ＭＳ 明朝" w:eastAsia="ＭＳ 明朝" w:cs="ＭＳ 明朝"/>
          <w:color w:val="333333"/>
          <w:sz w:val="21"/>
          <w:szCs w:val="21"/>
          <w:shd w:val="clear" w:color="040000" w:fill="FFFFFF"/>
        </w:rPr>
        <w:t>抑も歐羅巴人が一條に東洋諸國を指して是を「ヲリエンタル」と云ひ其人を指して東洋人と云ひ全く彼我の別を明かにして其分界を正すは天然地理學上の名稱に由るにあらずして人爲社會の有樣に隨て之れを西洋諸國と云ひ又東洋諸國と云ふことなり地理學上にて所謂亞細亞なるものは天然地理の形に隨て之れを區書するものなれども各國の交際上即ち政治上にて所謂東洋諸國なるものは國々現時の有樣と古來の口碑とに隨て之れを斯く名稱することなり</w:t>
      </w:r>
    </w:p>
    <w:p>
      <w:pPr>
        <w:pStyle w:val="2"/>
        <w:widowControl/>
        <w:spacing w:line="240" w:lineRule="auto"/>
        <w:ind w:left="-226" w:right="-226"/>
        <w:rPr>
          <w:rFonts w:hint="eastAsia" w:ascii="ＭＳ 明朝" w:hAnsi="ＭＳ 明朝" w:eastAsia="ＭＳ 明朝" w:cs="ＭＳ 明朝"/>
          <w:color w:val="333333"/>
          <w:sz w:val="21"/>
          <w:szCs w:val="21"/>
          <w:shd w:val="clear" w:color="040000" w:fill="FFFFFF"/>
        </w:rPr>
      </w:pPr>
      <w:r>
        <w:rPr>
          <w:rFonts w:hint="eastAsia" w:ascii="ＭＳ 明朝" w:hAnsi="ＭＳ 明朝" w:eastAsia="ＭＳ 明朝" w:cs="ＭＳ 明朝"/>
          <w:color w:val="333333"/>
          <w:sz w:val="21"/>
          <w:szCs w:val="21"/>
          <w:shd w:val="clear" w:color="040000" w:fill="FFFFFF"/>
        </w:rPr>
        <w:t>試に視るべし彼の土耳其帝國は其首府を「コンスタンチノーブル」に置き地の理より之れを云へば儼然たる歐羅巴洲の一建國なりと云はざるべからざれども各國の交際上に於ては尚之れを「ヲリエンタル」と云ひ世人の常談にも其國人を視其國産を指して之れを東洋人又東洋の品物と云ふことなり去れば今日世人が所謂東洋なるものは地理學上の東洋にはあらずして交際上の東洋を指し天然の地理に由て區分したるものにはあらで人爲社會萬般の有樣一種特別歐羅巴に異なるが故に之れを東洋と云ふ者なり之れを譬へば我日本人が歐羅巴諸國は誠に文明にして強國なりなどゝ云ふ時の此の歐羅巴なる言葉は决して地學上の歐羅巴にあらず其社會萬般の有樣一種特別亞細亞に異なるが故に是を歐羅巴と云ふことなり</w:t>
      </w:r>
    </w:p>
    <w:p>
      <w:pPr>
        <w:pStyle w:val="2"/>
        <w:widowControl/>
        <w:spacing w:line="240" w:lineRule="auto"/>
        <w:ind w:left="-226" w:right="-226"/>
        <w:rPr>
          <w:rFonts w:hint="eastAsia" w:ascii="ＭＳ 明朝" w:hAnsi="ＭＳ 明朝" w:eastAsia="ＭＳ 明朝" w:cs="ＭＳ 明朝"/>
          <w:color w:val="333333"/>
          <w:sz w:val="21"/>
          <w:szCs w:val="21"/>
          <w:shd w:val="clear" w:color="040000" w:fill="FFFFFF"/>
        </w:rPr>
      </w:pPr>
      <w:r>
        <w:rPr>
          <w:rFonts w:hint="eastAsia" w:ascii="ＭＳ 明朝" w:hAnsi="ＭＳ 明朝" w:eastAsia="ＭＳ 明朝" w:cs="ＭＳ 明朝"/>
          <w:color w:val="333333"/>
          <w:sz w:val="21"/>
          <w:szCs w:val="21"/>
          <w:shd w:val="clear" w:color="040000" w:fill="FFFFFF"/>
        </w:rPr>
        <w:t>歐羅巴風と云ひ歐羅巴學と云ふ此の歐羅巴の文字中には亞米利加をも含蓄することなれども亞米利加の社會の現状と其口碑とは英佛等歐羅巴諸國に聊か異なる所あらざるが故に故らに亞米利加と云ふ文字を其間に加へざるも單に歐羅巴とさへ云へば併せて亞米利加をも意味するものなりと世人が自から了解するにあらずや故に今若し彼の土耳其帝國をして其政体法律宗敎學術等より日常の衣食住に至るまで社會全般の事物を一變して悉く之れを所謂歐羅巴風となしたらば世人の復た之れを東洋視する者なく即日歐羅巴中然かも其大國の部に加入さるゝは亦疑ふ〓れざる所なり</w:t>
      </w:r>
    </w:p>
    <w:p>
      <w:pPr>
        <w:pStyle w:val="2"/>
        <w:widowControl/>
        <w:spacing w:line="240" w:lineRule="auto"/>
        <w:ind w:left="-226" w:right="-226"/>
        <w:rPr>
          <w:rFonts w:hint="eastAsia" w:ascii="ＭＳ 明朝" w:hAnsi="ＭＳ 明朝" w:eastAsia="ＭＳ 明朝" w:cs="ＭＳ 明朝"/>
          <w:color w:val="333333"/>
          <w:sz w:val="21"/>
          <w:szCs w:val="21"/>
          <w:shd w:val="clear" w:color="040000" w:fill="FFFFFF"/>
        </w:rPr>
      </w:pPr>
      <w:r>
        <w:rPr>
          <w:rFonts w:hint="eastAsia" w:ascii="ＭＳ 明朝" w:hAnsi="ＭＳ 明朝" w:eastAsia="ＭＳ 明朝" w:cs="ＭＳ 明朝"/>
          <w:color w:val="333333"/>
          <w:sz w:val="21"/>
          <w:szCs w:val="21"/>
          <w:shd w:val="clear" w:color="040000" w:fill="FFFFFF"/>
        </w:rPr>
        <w:t>然るに今日の實際に於て其地理上の位置より之れを視れば判然歐羅巴洲中の大國なれども尚其東洋觀せらるゝは何ぞや其宗敎は回敎にして其政体は所謂〓政府の仕組なり其人民は頑冥〓〓唯無用の舊物を守て日〓實用の途に就くを知らず其法律は則ち〓〓〓の法律にして人民〓〓〓〓て成し〓にあらず俗に所謂下〓の疾〓ら〓〓〓〓制度〓〓〓ものなり其〓衣服なり食物なり家屋なり一〓歐羅巴に〓〓する所あらずして悉く歐羅巴諸國の〓〓〓〓〓〓〓〓〓〓〓るが故に其地理の位置〓〓〓はらず斯くは世人に東洋視さるゝことなき故に〓ふ〓〓〓〓〓〓〓〓の〓〓〓〓〓〓〓〓の〓〓〓〓〓〓〓を下〓たる者にあらず〓〓〓〓〓〓〓〓〓〓〓〓之〓〓〓〓〓〓〓〓〓〓〓〓〓〓〓〓〓〓（未完）</w:t>
      </w:r>
    </w:p>
    <w:p>
      <w:pPr>
        <w:pStyle w:val="2"/>
        <w:widowControl/>
        <w:spacing w:line="240" w:lineRule="auto"/>
        <w:ind w:left="-226" w:right="-226"/>
        <w:rPr>
          <w:rFonts w:hint="eastAsia" w:ascii="ＭＳ 明朝" w:hAnsi="ＭＳ 明朝" w:eastAsia="ＭＳ 明朝" w:cs="ＭＳ 明朝"/>
          <w:color w:val="333333"/>
          <w:sz w:val="21"/>
          <w:szCs w:val="21"/>
          <w:shd w:val="clear" w:color="040000" w:fill="FFFFFF"/>
        </w:rPr>
      </w:pPr>
    </w:p>
    <w:p>
      <w:pPr>
        <w:adjustRightInd/>
        <w:spacing w:beforeLines="0" w:line="240" w:lineRule="auto"/>
        <w:rPr>
          <w:rFonts w:hint="eastAsia" w:ascii="ＭＳ 明朝" w:hAnsi="ＭＳ 明朝" w:eastAsia="ＭＳ 明朝" w:cs="ＭＳ 明朝"/>
          <w:sz w:val="21"/>
          <w:szCs w:val="21"/>
          <w:lang w:val="en-US" w:eastAsia="ja-JP"/>
        </w:rPr>
      </w:pPr>
      <w:r>
        <w:rPr>
          <w:rFonts w:hint="eastAsia" w:ascii="ＭＳ 明朝" w:hAnsi="ＭＳ 明朝" w:eastAsia="ＭＳ 明朝" w:cs="ＭＳ 明朝"/>
          <w:sz w:val="21"/>
          <w:szCs w:val="21"/>
          <w:lang w:eastAsia="ja-JP"/>
        </w:rPr>
        <w:t>３</w:t>
      </w:r>
      <w:r>
        <w:rPr>
          <w:rFonts w:hint="eastAsia" w:ascii="ＭＳ 明朝" w:hAnsi="ＭＳ 明朝" w:eastAsia="ＭＳ 明朝" w:cs="ＭＳ 明朝"/>
          <w:sz w:val="21"/>
          <w:szCs w:val="21"/>
        </w:rPr>
        <w:t>．</w:t>
      </w:r>
      <w:r>
        <w:rPr>
          <w:rFonts w:hint="eastAsia" w:ascii="ＭＳ 明朝" w:hAnsi="ＭＳ 明朝" w:eastAsia="ＭＳ 明朝" w:cs="ＭＳ 明朝"/>
          <w:b/>
          <w:bCs/>
          <w:sz w:val="21"/>
          <w:szCs w:val="21"/>
          <w:lang w:val="en-US" w:eastAsia="ja-JP"/>
        </w:rPr>
        <w:t>18841124「日本人種改良」英国豊浦生（</w:t>
      </w:r>
      <w:r>
        <w:rPr>
          <w:rFonts w:hint="eastAsia" w:ascii="ＭＳ 明朝" w:hAnsi="ＭＳ 明朝" w:cs="ＭＳ 明朝"/>
          <w:b/>
          <w:bCs/>
          <w:sz w:val="21"/>
          <w:szCs w:val="21"/>
          <w:lang w:val="en-US" w:eastAsia="ja-JP"/>
        </w:rPr>
        <w:t>日原昌造</w:t>
      </w:r>
      <w:r>
        <w:rPr>
          <w:rFonts w:hint="eastAsia" w:ascii="ＭＳ 明朝" w:hAnsi="ＭＳ 明朝" w:eastAsia="ＭＳ 明朝" w:cs="ＭＳ 明朝"/>
          <w:b/>
          <w:bCs/>
          <w:sz w:val="21"/>
          <w:szCs w:val="21"/>
          <w:lang w:val="en-US" w:eastAsia="ja-JP"/>
        </w:rPr>
        <w:t>）</w:t>
      </w:r>
      <w:r>
        <w:rPr>
          <w:rFonts w:hint="eastAsia" w:ascii="ＭＳ 明朝" w:hAnsi="ＭＳ 明朝" w:eastAsia="ＭＳ 明朝" w:cs="ＭＳ 明朝"/>
          <w:sz w:val="21"/>
          <w:szCs w:val="21"/>
          <w:lang w:val="en-US" w:eastAsia="ja-JP"/>
        </w:rPr>
        <w:t>：高橋義雄さらに福沢にも影響を与えた</w:t>
      </w:r>
    </w:p>
    <w:p>
      <w:pPr>
        <w:adjustRightInd/>
        <w:spacing w:beforeLines="0" w:line="240" w:lineRule="auto"/>
        <w:rPr>
          <w:rFonts w:hint="eastAsia" w:ascii="ＭＳ 明朝" w:hAnsi="ＭＳ 明朝" w:eastAsia="ＭＳ 明朝" w:cs="ＭＳ 明朝"/>
          <w:sz w:val="21"/>
          <w:szCs w:val="21"/>
          <w:lang w:val="en-US" w:eastAsia="ja-JP"/>
        </w:rPr>
      </w:pPr>
    </w:p>
    <w:p>
      <w:pPr>
        <w:pStyle w:val="2"/>
        <w:widowControl/>
        <w:spacing w:line="240" w:lineRule="auto"/>
        <w:ind w:left="-226" w:right="-226"/>
        <w:rPr>
          <w:rFonts w:hint="eastAsia" w:ascii="ＭＳ 明朝" w:hAnsi="ＭＳ 明朝" w:eastAsia="ＭＳ 明朝" w:cs="ＭＳ 明朝"/>
          <w:sz w:val="21"/>
          <w:szCs w:val="21"/>
        </w:rPr>
      </w:pPr>
      <w:r>
        <w:rPr>
          <w:rFonts w:hint="eastAsia" w:ascii="ＭＳ 明朝" w:hAnsi="ＭＳ 明朝" w:eastAsia="ＭＳ 明朝" w:cs="ＭＳ 明朝"/>
          <w:color w:val="333333"/>
          <w:sz w:val="21"/>
          <w:szCs w:val="21"/>
          <w:shd w:val="clear" w:color="040000" w:fill="FFFFFF"/>
        </w:rPr>
        <w:t>左の一篇は九月十二日倫敦發在英特別通信員より寄送ありしものなり　時事新報記者</w:t>
      </w:r>
    </w:p>
    <w:p>
      <w:pPr>
        <w:pStyle w:val="2"/>
        <w:widowControl/>
        <w:spacing w:line="240" w:lineRule="auto"/>
        <w:ind w:left="-226" w:right="-226"/>
        <w:rPr>
          <w:rFonts w:hint="eastAsia" w:ascii="ＭＳ 明朝" w:hAnsi="ＭＳ 明朝" w:eastAsia="ＭＳ 明朝" w:cs="ＭＳ 明朝"/>
          <w:sz w:val="21"/>
          <w:szCs w:val="21"/>
        </w:rPr>
      </w:pPr>
      <w:r>
        <w:rPr>
          <w:rFonts w:hint="eastAsia" w:ascii="ＭＳ 明朝" w:hAnsi="ＭＳ 明朝" w:eastAsia="ＭＳ 明朝" w:cs="ＭＳ 明朝"/>
          <w:color w:val="333333"/>
          <w:sz w:val="21"/>
          <w:szCs w:val="21"/>
          <w:shd w:val="clear" w:color="040000" w:fill="FFFFFF"/>
        </w:rPr>
        <w:t>日本人種改良　　　　　　　　　　　　　　　　　　　　　　　　　　豊浦　生</w:t>
      </w:r>
    </w:p>
    <w:p>
      <w:pPr>
        <w:pStyle w:val="2"/>
        <w:widowControl/>
        <w:spacing w:line="240" w:lineRule="auto"/>
        <w:ind w:left="-226" w:right="-226"/>
        <w:rPr>
          <w:rFonts w:hint="eastAsia" w:ascii="ＭＳ 明朝" w:hAnsi="ＭＳ 明朝" w:eastAsia="ＭＳ 明朝" w:cs="ＭＳ 明朝"/>
          <w:color w:val="333333"/>
          <w:sz w:val="21"/>
          <w:szCs w:val="21"/>
          <w:shd w:val="clear" w:color="040000" w:fill="FFFFFF"/>
        </w:rPr>
      </w:pPr>
      <w:r>
        <w:rPr>
          <w:rFonts w:hint="eastAsia" w:ascii="ＭＳ 明朝" w:hAnsi="ＭＳ 明朝" w:eastAsia="ＭＳ 明朝" w:cs="ＭＳ 明朝"/>
          <w:color w:val="333333"/>
          <w:sz w:val="21"/>
          <w:szCs w:val="21"/>
          <w:shd w:val="clear" w:color="040000" w:fill="FFFFFF"/>
        </w:rPr>
        <w:t>近頃日本より達する新聞を視るに學者社會には頻りと内外雜婚の議論喧しく今日復た是に異説を唱ふる者なきに似たり小生も亦此儀に付ては誠に御同意にして毫も異論なし啻に異論なきのみならず偶ま獨身者の朋友に出會する時は勉めて其雜婚を勸奬する程の次第なり</w:t>
      </w:r>
    </w:p>
    <w:p>
      <w:pPr>
        <w:pStyle w:val="2"/>
        <w:widowControl/>
        <w:spacing w:line="240" w:lineRule="auto"/>
        <w:ind w:left="-226" w:right="-226"/>
        <w:rPr>
          <w:rFonts w:hint="eastAsia" w:ascii="ＭＳ 明朝" w:hAnsi="ＭＳ 明朝" w:eastAsia="ＭＳ 明朝" w:cs="ＭＳ 明朝"/>
          <w:color w:val="333333"/>
          <w:sz w:val="21"/>
          <w:szCs w:val="21"/>
          <w:shd w:val="clear" w:color="040000" w:fill="FFFFFF"/>
        </w:rPr>
      </w:pPr>
      <w:r>
        <w:rPr>
          <w:rFonts w:hint="eastAsia" w:ascii="ＭＳ 明朝" w:hAnsi="ＭＳ 明朝" w:eastAsia="ＭＳ 明朝" w:cs="ＭＳ 明朝"/>
          <w:color w:val="333333"/>
          <w:sz w:val="21"/>
          <w:szCs w:val="21"/>
          <w:shd w:val="clear" w:color="040000" w:fill="FFFFFF"/>
        </w:rPr>
        <w:t>種子を改良せざるべからざるの一點に至ては馬も人も更に異なる所なく是を改良するには異種の血を交へざるべからず同種と同類とのみ結婚して更に異種異類の血を交へざる時は馬にても人にても次第に其血統を損し其品格を失し馬なれば駑となり人なれば日本人の如く矮小虚弱の侏儒となるべし此理は少しく牛馬牧畜の事に經驗ある者の能く知る所にして生理上疑ふべからざるの定則なり去れば雜種の婚姻は人類を改良するの良手段にして他に又一策なしと云ふも可なり</w:t>
      </w:r>
    </w:p>
    <w:p>
      <w:pPr>
        <w:pStyle w:val="2"/>
        <w:widowControl/>
        <w:spacing w:line="240" w:lineRule="auto"/>
        <w:ind w:left="-226" w:right="-226"/>
        <w:rPr>
          <w:rFonts w:hint="eastAsia" w:ascii="ＭＳ 明朝" w:hAnsi="ＭＳ 明朝" w:eastAsia="ＭＳ 明朝" w:cs="ＭＳ 明朝"/>
          <w:color w:val="333333"/>
          <w:sz w:val="21"/>
          <w:szCs w:val="21"/>
          <w:shd w:val="clear" w:color="040000" w:fill="FFFFFF"/>
        </w:rPr>
      </w:pPr>
      <w:r>
        <w:rPr>
          <w:rFonts w:hint="eastAsia" w:ascii="ＭＳ 明朝" w:hAnsi="ＭＳ 明朝" w:eastAsia="ＭＳ 明朝" w:cs="ＭＳ 明朝"/>
          <w:color w:val="333333"/>
          <w:sz w:val="21"/>
          <w:szCs w:val="21"/>
          <w:shd w:val="clear" w:color="040000" w:fill="FFFFFF"/>
        </w:rPr>
        <w:t>古來我國民は唯日本國中の同種類とのみ結婚して他種の血を混ぜざりしが故に其身体漸く微弱縮小遂に今日の如く世界第一の矮小人種となりたる事ならん啻に日本人中にて結婚せしのみならず其日本中にても農工商抔の種族ありて大概は同種族中にて結婚せしことなれば其血統の混淆極て狹しと云ふべし故に我日本の人種を改良し其身体を強壯偉大ならしむるには様々の工夫あるべけれども先づ雜婚を以て最も適實のものとす扨其雜婚をなして其血を混するに最も良好なる血統は世界中何れの人種なる哉と考ふるに歐米の人種を措て他に望むべき者なし其体格の完全なる其体力の強大なる天下歐米の人を以て最良とす加ふるに歐米人は祖先遺傳の敎育を享有し其体力の強大なるに加へて其心力も亦太だ強大なるが故に此血統を以て我血と混和せば其子孫に至り必ず心身壯健の人種となる哉生理の定則に於て疑ふべからざることなり</w:t>
      </w:r>
    </w:p>
    <w:p>
      <w:pPr>
        <w:pStyle w:val="2"/>
        <w:widowControl/>
        <w:spacing w:line="240" w:lineRule="auto"/>
        <w:ind w:left="-226" w:right="-226"/>
        <w:rPr>
          <w:rFonts w:hint="eastAsia" w:ascii="ＭＳ 明朝" w:hAnsi="ＭＳ 明朝" w:eastAsia="ＭＳ 明朝" w:cs="ＭＳ 明朝"/>
          <w:color w:val="333333"/>
          <w:sz w:val="21"/>
          <w:szCs w:val="21"/>
          <w:shd w:val="clear" w:color="040000" w:fill="FFFFFF"/>
        </w:rPr>
      </w:pPr>
      <w:r>
        <w:rPr>
          <w:rFonts w:hint="eastAsia" w:ascii="ＭＳ 明朝" w:hAnsi="ＭＳ 明朝" w:eastAsia="ＭＳ 明朝" w:cs="ＭＳ 明朝"/>
          <w:color w:val="333333"/>
          <w:sz w:val="21"/>
          <w:szCs w:val="21"/>
          <w:shd w:val="clear" w:color="040000" w:fill="FFFFFF"/>
        </w:rPr>
        <w:t>此雜婚の〓に〓するに或は國体論の一種變形なるもの〓〓〓する者あり曰く歐米人の血を以て我血に混和する特〓〓〓〓〓矮小なる日本人を〓〓〓〓〓壯健の者となる事生理上疑ふべからざるの定則なれども此内外人の間に生ずる者の血統は半和半洋にして是を純粹の日本人と云ふべからず後世此半和半洋の人種が我國の充滿して天下純粹の日本人なきの日に至らば我日本國の土地は依然尚存するも是に居住する人種が純粹の日本人にあらざれば是を日本國と云ふべからず則ち其形は雜婚にあれ歸化にあれ其實は我神國の体面を損し我日本の獨立を失するものなり若し又其人種は如何樣に變ずるも日本國土の獨立のみを維持せんとの目的なれば雜婚抔の間接法に依らずして直に我日本國を英人なり米人なりに賣り渡し其賣上代金を今の日本人中に配分し以て一生を氣樂に消すべし何ぞ條約改正を論ぜん何ぞ治外法權を説かん日夜齷齪として國の獨立を憂慮する亦徒勞のみ</w:t>
      </w:r>
    </w:p>
    <w:p>
      <w:pPr>
        <w:pStyle w:val="2"/>
        <w:widowControl/>
        <w:spacing w:line="240" w:lineRule="auto"/>
        <w:ind w:left="-226" w:right="-226"/>
        <w:rPr>
          <w:rFonts w:hint="eastAsia" w:ascii="ＭＳ 明朝" w:hAnsi="ＭＳ 明朝" w:eastAsia="ＭＳ 明朝" w:cs="ＭＳ 明朝"/>
          <w:color w:val="333333"/>
          <w:sz w:val="21"/>
          <w:szCs w:val="21"/>
          <w:shd w:val="clear" w:color="040000" w:fill="FFFFFF"/>
        </w:rPr>
      </w:pPr>
      <w:r>
        <w:rPr>
          <w:rFonts w:hint="eastAsia" w:ascii="ＭＳ 明朝" w:hAnsi="ＭＳ 明朝" w:eastAsia="ＭＳ 明朝" w:cs="ＭＳ 明朝"/>
          <w:color w:val="333333"/>
          <w:sz w:val="21"/>
          <w:szCs w:val="21"/>
          <w:shd w:val="clear" w:color="040000" w:fill="FFFFFF"/>
        </w:rPr>
        <w:t>試みに見よ今の亞米利加合衆國は元と何人の領地なりし哉其土人「インヂアン」は年々歳々白人の爲めに其領分を押領され其人種も今方さに絶滅の期に迫りたり然れども其土地は依然亞米利加洲にして然かも其文明の度は天下最高の點に達したり若し其人種は如何成行くも唯其土地をさへ文明に進むれば毫も遺憾なしと云へば亞米利加の土人「インヂアン」の爲めには白人の押領を祝せざるべからず甚だ謂れなき次第ならず哉雜婚の説或は生理の眞理に適せんと雖ども我國体を損するを奈何せんと以上團体論の變形を唱ふる者が雜婚の説に反するの言なり</w:t>
      </w:r>
    </w:p>
    <w:p>
      <w:pPr>
        <w:pStyle w:val="2"/>
        <w:widowControl/>
        <w:spacing w:line="240" w:lineRule="auto"/>
        <w:ind w:left="-226" w:right="-226"/>
        <w:rPr>
          <w:rFonts w:hint="eastAsia" w:ascii="ＭＳ 明朝" w:hAnsi="ＭＳ 明朝" w:eastAsia="ＭＳ 明朝" w:cs="ＭＳ 明朝"/>
          <w:color w:val="333333"/>
          <w:sz w:val="21"/>
          <w:szCs w:val="21"/>
          <w:shd w:val="clear" w:color="040000" w:fill="FFFFFF"/>
        </w:rPr>
      </w:pPr>
      <w:r>
        <w:rPr>
          <w:rFonts w:hint="eastAsia" w:ascii="ＭＳ 明朝" w:hAnsi="ＭＳ 明朝" w:eastAsia="ＭＳ 明朝" w:cs="ＭＳ 明朝"/>
          <w:color w:val="333333"/>
          <w:sz w:val="21"/>
          <w:szCs w:val="21"/>
          <w:shd w:val="clear" w:color="040000" w:fill="FFFFFF"/>
        </w:rPr>
        <w:t>然れども能く眞理を究めて是を考ふるに雜婚をすればとて我國体を損するにあらず又其獨立を傷るにもあらず雜婚は唯我人種を改良するの一術にして是に依て生ずるの子孫は依然尚我日本人なり譬ば我日本の通過が其通用の際追々磨滅して其定位下に減ぜしが故に是を大扱の造幣局に持ち行きて鎔解し更に外國より幾分の金塊を仕入れて是れと混和し以て其減量を補ひ再び是を鑄て我日本極印を押て發行する時は仮令ひ其元質には幾分の外國金を含蓄するも尚是を日本の通過と云はざるを得ざるが如し我國民の血統歳月の久き追々磨滅して通常人間の定位價よりも下落して物の用に立たざるが故に他より幾分の良血を輸入して其缺を補ふのみ</w:t>
      </w:r>
    </w:p>
    <w:p>
      <w:pPr>
        <w:pStyle w:val="2"/>
        <w:widowControl/>
        <w:spacing w:line="240" w:lineRule="auto"/>
        <w:ind w:left="-226" w:right="-226"/>
        <w:rPr>
          <w:rFonts w:hint="eastAsia" w:ascii="ＭＳ 明朝" w:hAnsi="ＭＳ 明朝" w:eastAsia="ＭＳ 明朝" w:cs="ＭＳ 明朝"/>
          <w:color w:val="333333"/>
          <w:sz w:val="21"/>
          <w:szCs w:val="21"/>
          <w:shd w:val="clear" w:color="040000" w:fill="FFFFFF"/>
        </w:rPr>
      </w:pPr>
      <w:r>
        <w:rPr>
          <w:rFonts w:hint="eastAsia" w:ascii="ＭＳ 明朝" w:hAnsi="ＭＳ 明朝" w:eastAsia="ＭＳ 明朝" w:cs="ＭＳ 明朝"/>
          <w:color w:val="333333"/>
          <w:sz w:val="21"/>
          <w:szCs w:val="21"/>
          <w:shd w:val="clear" w:color="040000" w:fill="FFFFFF"/>
        </w:rPr>
        <w:t>人種を改良するも通貨を改鑄するも其是を改良するの一點に於ては更に異なる所あるべからず通貨は國の寶なれば是れに外國の金銀を混合するは宜しからずと云ふ是を改鑄せざる時は忽ち其品位を損して遂には通貨の用をもなすべからず日本人の血に外國の血を混合するは好ましからずとて是を改良せざれば年々歳々其人品を損して其微弱は益微弱となり其矮小は愈矮小となり遂には全滅するの期に達すべし如此は國体を維持せんとして却て其國体を損する者なり亞米利加「インヂアン」云々の説あれども此雜婚の儀とは更に關係なき者にして爰に其例を引用するは所謂牽強附會の説と云ふべし亞米利加洲に白人が渡來して其國を建て是を亞米利加合衆國と稱して其土人を逐退けんは則ち其領分を押領せん者なり其血を混和して其人種を改良せしにあらずして他の人種を以て元の人種に代へ英人を以て亞米利加印度人に代へしことなれば前の譬を用ふれば我日本の通過を廢して亞米利加「メキシコ」國の極印ある「メキシコ」弗を以て直に是を通用するが如し是れ則ち通貨を改鑄するにあらずして他國の通貨を以て直に我通貨に代用する者と云ふべし</w:t>
      </w:r>
    </w:p>
    <w:p>
      <w:pPr>
        <w:pStyle w:val="2"/>
        <w:widowControl/>
        <w:spacing w:line="240" w:lineRule="auto"/>
        <w:ind w:left="-226" w:right="-226"/>
        <w:rPr>
          <w:rFonts w:hint="eastAsia" w:ascii="ＭＳ 明朝" w:hAnsi="ＭＳ 明朝" w:eastAsia="ＭＳ 明朝" w:cs="ＭＳ 明朝"/>
          <w:sz w:val="21"/>
          <w:szCs w:val="21"/>
        </w:rPr>
      </w:pPr>
      <w:r>
        <w:rPr>
          <w:rFonts w:hint="eastAsia" w:ascii="ＭＳ 明朝" w:hAnsi="ＭＳ 明朝" w:eastAsia="ＭＳ 明朝" w:cs="ＭＳ 明朝"/>
          <w:color w:val="333333"/>
          <w:sz w:val="21"/>
          <w:szCs w:val="21"/>
          <w:shd w:val="clear" w:color="040000" w:fill="FFFFFF"/>
        </w:rPr>
        <w:t>我輩と雖ども此人種の代用は〓〓〓〓ざる〓にして〓〓〓でも我人種を改良し我人種を以て我國体を維持し我獨立を保たんこと畢生の願なり日本人種は消滅しても日本の土地さへ文明に達せば夫れにて足れり強ち日本の人種を以て其文明を進めんとするは太だ狹き量見なり四海は兄弟人類は同等何人が日本國を押領するも聊か妨なし抔世の中には千萬年の後を談ずる人もあれども我輩未だ遽かに此説に同意するを得ざるなり他の良血を取て我不良血と混合し雜婚の法を以て我人種を改良し他を化して我身となすは誠に同意にして聊か異論なしと雖ども他人を以て我身に代用し我國を擧げて他人の手に渡し他人の爲めに我國を押領さるゝは决して好むべき事にあらざるなり讀者幸に此二者の區別を錯雜して通信者の意を誤認することなかれ（未完）</w:t>
      </w:r>
    </w:p>
    <w:p>
      <w:pPr>
        <w:adjustRightInd/>
        <w:spacing w:beforeLines="0" w:line="240" w:lineRule="auto"/>
        <w:rPr>
          <w:rFonts w:hint="eastAsia" w:ascii="ＭＳ 明朝" w:hAnsi="ＭＳ 明朝" w:eastAsia="ＭＳ 明朝" w:cs="ＭＳ 明朝"/>
          <w:sz w:val="21"/>
          <w:szCs w:val="21"/>
          <w:lang w:val="en-US" w:eastAsia="ja-JP"/>
        </w:rPr>
      </w:pPr>
    </w:p>
    <w:p>
      <w:pPr>
        <w:adjustRightInd/>
        <w:spacing w:beforeLines="0" w:line="240" w:lineRule="auto"/>
        <w:rPr>
          <w:rFonts w:hint="eastAsia" w:ascii="ＭＳ 明朝" w:hAnsi="ＭＳ 明朝" w:eastAsia="ＭＳ 明朝" w:cs="ＭＳ 明朝"/>
          <w:sz w:val="21"/>
          <w:szCs w:val="21"/>
        </w:rPr>
      </w:pPr>
    </w:p>
    <w:p>
      <w:pPr>
        <w:adjustRightInd/>
        <w:spacing w:beforeLines="0" w:line="240" w:lineRule="auto"/>
        <w:rPr>
          <w:rFonts w:hint="eastAsia" w:ascii="ＭＳ 明朝" w:hAnsi="ＭＳ 明朝" w:eastAsia="ＭＳ 明朝" w:cs="ＭＳ 明朝"/>
          <w:sz w:val="21"/>
          <w:szCs w:val="21"/>
          <w:lang w:val="en-US" w:eastAsia="ja-JP"/>
        </w:rPr>
      </w:pPr>
      <w:r>
        <w:rPr>
          <w:rFonts w:hint="eastAsia" w:ascii="ＭＳ 明朝" w:hAnsi="ＭＳ 明朝" w:eastAsia="ＭＳ 明朝" w:cs="ＭＳ 明朝"/>
          <w:sz w:val="21"/>
          <w:szCs w:val="21"/>
          <w:lang w:eastAsia="ja-JP"/>
        </w:rPr>
        <w:t>４．</w:t>
      </w:r>
      <w:r>
        <w:rPr>
          <w:rFonts w:hint="eastAsia" w:ascii="ＭＳ 明朝" w:hAnsi="ＭＳ 明朝" w:eastAsia="ＭＳ 明朝" w:cs="ＭＳ 明朝"/>
          <w:b/>
          <w:bCs/>
          <w:sz w:val="21"/>
          <w:szCs w:val="21"/>
          <w:lang w:val="en-US" w:eastAsia="ja-JP"/>
        </w:rPr>
        <w:t>18851105「貧乏人の苦情」東京神田の一貧人</w:t>
      </w:r>
      <w:r>
        <w:rPr>
          <w:rFonts w:hint="eastAsia" w:ascii="ＭＳ 明朝" w:hAnsi="ＭＳ 明朝" w:eastAsia="ＭＳ 明朝" w:cs="ＭＳ 明朝"/>
          <w:sz w:val="21"/>
          <w:szCs w:val="21"/>
          <w:lang w:val="en-US" w:eastAsia="ja-JP"/>
        </w:rPr>
        <w:t>：本物か編集部による偽作かは不明</w:t>
      </w:r>
    </w:p>
    <w:p>
      <w:pPr>
        <w:adjustRightInd/>
        <w:spacing w:beforeLines="0" w:line="240" w:lineRule="auto"/>
        <w:rPr>
          <w:rFonts w:hint="eastAsia" w:ascii="ＭＳ 明朝" w:hAnsi="ＭＳ 明朝" w:eastAsia="ＭＳ 明朝" w:cs="ＭＳ 明朝"/>
          <w:sz w:val="21"/>
          <w:szCs w:val="21"/>
          <w:lang w:val="en-US" w:eastAsia="ja-JP"/>
        </w:rPr>
      </w:pPr>
    </w:p>
    <w:p>
      <w:pPr>
        <w:pStyle w:val="2"/>
        <w:widowControl/>
        <w:spacing w:line="240" w:lineRule="auto"/>
        <w:ind w:left="-226" w:right="-226"/>
        <w:rPr>
          <w:rFonts w:hint="eastAsia" w:ascii="ＭＳ 明朝" w:hAnsi="ＭＳ 明朝" w:eastAsia="ＭＳ 明朝" w:cs="ＭＳ 明朝"/>
          <w:sz w:val="21"/>
          <w:szCs w:val="21"/>
        </w:rPr>
      </w:pPr>
      <w:r>
        <w:rPr>
          <w:rFonts w:hint="eastAsia" w:ascii="ＭＳ 明朝" w:hAnsi="ＭＳ 明朝" w:eastAsia="ＭＳ 明朝" w:cs="ＭＳ 明朝"/>
          <w:color w:val="333333"/>
          <w:sz w:val="21"/>
          <w:szCs w:val="21"/>
          <w:shd w:val="clear" w:color="040000" w:fill="FFFFFF"/>
        </w:rPr>
        <w:t>拜啓仕候私義は東京神田區或る町の裏長屋に住居仕る貧困の一職人に御座候が唯今こそ斯く貧困に罷在を親父の代までは相應に暮らしたる町家に成人仕候甲斐ありて新聞紙なども餘り六ケ敷陳奮漢語でさへなくば先づ一ト通りは讀め申候然るに新聞の社説論説など申す所を拜見するに國權民權治外法權などゝ何か喧ましき理屈のみ多く甚だ以て感服仕らず實を申せば私共の仲間にては三度食事の準備四時寒暑の防禦に忙はしく迚もゆるゆる國權民權などを味ふの暇無御座候斯く申せばとて強ち新聞紙の惡口を申す譯には無之唯私共は今少々手近き所の御議論を拜聽仕り度國權民權の御議論も結構は至極結構なれども何分廻り遠くして私共には差當り利害無之ものさへ斯く申候次第に御座候其手近き所と申すも色々有之候へども先づ第一番に私共の居住する長屋の事を擧て貧乏人の苦情を申述べんに此地面は本町福徳屋某の所有にて大屋欲兵衞殿が此地面を借地して今の貸長屋を建てたるものとの事に御座</w:t>
      </w:r>
      <w:r>
        <w:rPr>
          <w:rFonts w:hint="eastAsia" w:ascii="ＭＳ 明朝" w:hAnsi="ＭＳ 明朝" w:eastAsia="ＭＳ 明朝" w:cs="ＭＳ 明朝"/>
          <w:color w:val="333333"/>
          <w:sz w:val="21"/>
          <w:szCs w:val="21"/>
          <w:shd w:val="clear" w:color="040000" w:fill="FFFFFF"/>
          <w:lang w:eastAsia="ja-JP"/>
        </w:rPr>
        <w:t>候</w:t>
      </w:r>
    </w:p>
    <w:p>
      <w:pPr>
        <w:pStyle w:val="2"/>
        <w:widowControl/>
        <w:spacing w:line="240" w:lineRule="auto"/>
        <w:ind w:left="-226" w:right="-226"/>
        <w:rPr>
          <w:rFonts w:hint="eastAsia" w:ascii="ＭＳ 明朝" w:hAnsi="ＭＳ 明朝" w:eastAsia="ＭＳ 明朝" w:cs="ＭＳ 明朝"/>
          <w:sz w:val="21"/>
          <w:szCs w:val="21"/>
        </w:rPr>
      </w:pPr>
      <w:r>
        <w:rPr>
          <w:rFonts w:hint="eastAsia" w:ascii="ＭＳ 明朝" w:hAnsi="ＭＳ 明朝" w:eastAsia="ＭＳ 明朝" w:cs="ＭＳ 明朝"/>
          <w:color w:val="333333"/>
          <w:sz w:val="21"/>
          <w:szCs w:val="21"/>
          <w:shd w:val="clear" w:color="040000" w:fill="FFFFFF"/>
        </w:rPr>
        <w:t>私共は自分の地面とては一寸もなく皆夫れ夫れ民有官有共有場にて已に此世界は悉皆他人のものと御成居候さへ傳る所私共は他人の所に居候又食客に罷出でたるに同樣の姿に有之候金滿家が此の廣き世界の土地を占有して私如き貧乏人が之を所有することの出來さるは致方もなき次第なれども私共の貧乏なるは私一人の罪でもなく金滿家の富裕なるは金滿家自身の手柄でもあるまじ私共は朝の七時から夕方の六時迄汗水を流して働き金持の旦那方は朝から晩までねんねこ袢天にくるまつて氣樂に日を消し夫れで以て私共は金がなく檀那方には金が澤山あるとは誠に以て理屈の知れざる譯合なり働らけば儲かり働らかざれば窮すると申す事は萬々承知なれども其反對の事が此世にあるとは誠に以て奇怪千萬と存じ候尤も檀那方の御先祖が働て多くの金を儲け私共の親が懶惰に此世を過去りたるが故に因果應報其子孫たる檀那方が氣樂に暮らし私共が困窮すると云へば何だか理屈らしく聞ゆれども能く能く深く其理屈を吟味すれば其理屈らしく聞へたるは却て不理屈の樣に聞へ無候抑も親の因果が子に報ふと申すは親の惡疾が子に遺傳するやうの事をこそ申せ親が金持ちゆゑ子も金持、親が船將ゆゑ子も船將に爲らねばならぬなどいふ譯にはあらず</w:t>
      </w:r>
    </w:p>
    <w:p>
      <w:pPr>
        <w:pStyle w:val="2"/>
        <w:widowControl/>
        <w:spacing w:line="240" w:lineRule="auto"/>
        <w:ind w:left="-226" w:right="-226"/>
        <w:rPr>
          <w:rFonts w:hint="eastAsia" w:ascii="ＭＳ 明朝" w:hAnsi="ＭＳ 明朝" w:eastAsia="ＭＳ 明朝" w:cs="ＭＳ 明朝"/>
          <w:sz w:val="21"/>
          <w:szCs w:val="21"/>
        </w:rPr>
      </w:pPr>
      <w:r>
        <w:rPr>
          <w:rFonts w:hint="eastAsia" w:ascii="ＭＳ 明朝" w:hAnsi="ＭＳ 明朝" w:eastAsia="ＭＳ 明朝" w:cs="ＭＳ 明朝"/>
          <w:color w:val="333333"/>
          <w:sz w:val="21"/>
          <w:szCs w:val="21"/>
          <w:shd w:val="clear" w:color="040000" w:fill="FFFFFF"/>
        </w:rPr>
        <w:t>親は何故に金を儲けたるやと問はんに定めて其人の智徳他に勝れ大に働きのありしゆゑならん然るに其親の死去したる時に大事な智徳も働きもこれを子孫に讓るの工風なく空しく生命と共に消滅したりとせんには獨りこの智徳竝びに働きより算出したる財産に限りてこれを子孫に讓り得べき道理なきが如し左すれば詰り人間社會の仕組が間違ているから斯く色々不都合の生ずる事と存じ候何でも人間社會の有樣を其根本から洗い浚ひきつぱり革めなければ迚も此儘に永續するとも思はれずされば檀那方の有金から家庫迄そつくり之を取り上げて之を國中の貧富平等に分配すれば夫れにて私共の苦情もなくなる如くなれ共夫では迚も檀那方が御承知なさるゝ筈もなく私共も何だか檀那方のものを掠奪する樣にて心持も能くなき譯なりさればそこには何とか法律又は規則を作り成る丈け一箇處に金を集めず常に融通して貧富廻はり持ち貧も富も一代限り功罪共に子孫に及ばぬ事に致し度もなり併しこれも追々の事として急に實施なり難しと云はゞせめては今の地代店賃の法にても何とか改正を加へ度ものなり</w:t>
      </w:r>
    </w:p>
    <w:p>
      <w:pPr>
        <w:pStyle w:val="2"/>
        <w:widowControl/>
        <w:spacing w:line="240" w:lineRule="auto"/>
        <w:ind w:left="-226" w:right="-226"/>
        <w:rPr>
          <w:rFonts w:hint="eastAsia" w:ascii="ＭＳ 明朝" w:hAnsi="ＭＳ 明朝" w:eastAsia="ＭＳ 明朝" w:cs="ＭＳ 明朝"/>
          <w:sz w:val="21"/>
          <w:szCs w:val="21"/>
        </w:rPr>
      </w:pPr>
      <w:r>
        <w:rPr>
          <w:rFonts w:hint="eastAsia" w:ascii="ＭＳ 明朝" w:hAnsi="ＭＳ 明朝" w:eastAsia="ＭＳ 明朝" w:cs="ＭＳ 明朝"/>
          <w:color w:val="333333"/>
          <w:sz w:val="21"/>
          <w:szCs w:val="21"/>
          <w:shd w:val="clear" w:color="040000" w:fill="FFFFFF"/>
        </w:rPr>
        <w:t>抑も借地して家作を建つるの不便經濟なるは讀者方も必ず御承知の事なるべく漸く家作も出來して小庭の一つも出來上りたる其時に地主の都合にて今迄一坪五錢の約束で借りたるものを六錢又七錢に値上げさるゝも急に其家作を取毀つことも出來ず他人に賣渡さんとするも買人なく不得止地主の命令に隨て其地代を拂はざるを得ず如何にも難澁至極の譯合なりそこで何とか規則を定め勝手我慢に地代を上ぐることはならぬとか又は地主に於て地代を上げんとする時は區役所等に出でゝ其地代直上げの理由を述べ其許可を得ざるべからずとか一体の法律を設けたきものなり</w:t>
      </w:r>
    </w:p>
    <w:p>
      <w:pPr>
        <w:pStyle w:val="2"/>
        <w:widowControl/>
        <w:spacing w:line="240" w:lineRule="auto"/>
        <w:ind w:left="-226" w:right="-226"/>
        <w:rPr>
          <w:rFonts w:hint="eastAsia" w:ascii="ＭＳ 明朝" w:hAnsi="ＭＳ 明朝" w:eastAsia="ＭＳ 明朝" w:cs="ＭＳ 明朝"/>
          <w:sz w:val="21"/>
          <w:szCs w:val="21"/>
        </w:rPr>
      </w:pPr>
      <w:r>
        <w:rPr>
          <w:rFonts w:hint="eastAsia" w:ascii="ＭＳ 明朝" w:hAnsi="ＭＳ 明朝" w:eastAsia="ＭＳ 明朝" w:cs="ＭＳ 明朝"/>
          <w:color w:val="333333"/>
          <w:sz w:val="21"/>
          <w:szCs w:val="21"/>
          <w:shd w:val="clear" w:color="040000" w:fill="FFFFFF"/>
        </w:rPr>
        <w:t>次に至急を要するは貸長屋の規則を定むることなり新聞を讀む人又書く人抔は東京市中裏店の實況を知るものなかるべしと雖も私共相長屋などの例を申せば其一軒とは間口一間奧行三間都合三坪上り口勝手元兼帶の板間を二疊取れば差引殘て四疊の一間あり此一間の内に夫婦と子供三人都合五人の家内が起居眠食するとなればその混雜推して知るべし尤も唯混雜のみなれば隨分我慢も出來るべけれども深更忽ち暴雨來て夜具を片付け疊を取り上げ明燈に傘をさゝせる事などは屡々なり其他どぶ板の不始末なる共同雪隱の不潔なる實以て言語道斷の次第なり夫れで以つて一箇月の家賃一圓から一圓五十錢にして大屋殿も家賃の催促は誠に嚴重なれども屋根の修繕と雪隱の掃除は幾度之を歎願するも嘗て聞屆けられたることなし</w:t>
      </w:r>
    </w:p>
    <w:p>
      <w:pPr>
        <w:pStyle w:val="2"/>
        <w:widowControl/>
        <w:spacing w:line="240" w:lineRule="auto"/>
        <w:ind w:left="-226" w:right="-226"/>
        <w:rPr>
          <w:rFonts w:hint="eastAsia" w:ascii="ＭＳ 明朝" w:hAnsi="ＭＳ 明朝" w:eastAsia="ＭＳ 明朝" w:cs="ＭＳ 明朝"/>
          <w:sz w:val="21"/>
          <w:szCs w:val="21"/>
        </w:rPr>
      </w:pPr>
      <w:r>
        <w:rPr>
          <w:rFonts w:hint="eastAsia" w:ascii="ＭＳ 明朝" w:hAnsi="ＭＳ 明朝" w:eastAsia="ＭＳ 明朝" w:cs="ＭＳ 明朝"/>
          <w:color w:val="333333"/>
          <w:sz w:val="21"/>
          <w:szCs w:val="21"/>
          <w:shd w:val="clear" w:color="040000" w:fill="FFFFFF"/>
        </w:rPr>
        <w:t>如何に金の威光とは云ふものゝ餘りと云へば不都合なる仕方なり所で此類の貸長屋にも何とか相應の取締を儲け先づ貸長屋を建てんとするものは其場所間取又家賃等を精細に認めて之を區役所等に出し其許可を得て後ち貸長屋の商賣をなす樣の仕組に數度存し銭其他色々の苦情は澤山有之候へども先今日はこれ既に致置其内職業の餘暇を見合して種々可申上此邊の手近き事情に付き何卒諸先生の御議論を承り度先は右苦情迄匆々頓首</w:t>
      </w:r>
    </w:p>
    <w:p>
      <w:pPr>
        <w:pStyle w:val="2"/>
        <w:widowControl/>
        <w:spacing w:line="240" w:lineRule="auto"/>
        <w:ind w:left="-226" w:right="-226"/>
        <w:rPr>
          <w:rFonts w:hint="eastAsia" w:ascii="ＭＳ 明朝" w:hAnsi="ＭＳ 明朝" w:eastAsia="ＭＳ 明朝" w:cs="ＭＳ 明朝"/>
          <w:color w:val="333333"/>
          <w:sz w:val="21"/>
          <w:szCs w:val="21"/>
          <w:shd w:val="clear" w:color="040000" w:fill="FFFFFF"/>
        </w:rPr>
      </w:pPr>
      <w:r>
        <w:rPr>
          <w:rFonts w:hint="eastAsia" w:ascii="ＭＳ 明朝" w:hAnsi="ＭＳ 明朝" w:eastAsia="ＭＳ 明朝" w:cs="ＭＳ 明朝"/>
          <w:color w:val="333333"/>
          <w:sz w:val="21"/>
          <w:szCs w:val="21"/>
          <w:shd w:val="clear" w:color="040000" w:fill="FFFFFF"/>
        </w:rPr>
        <w:t>　　明治十八年十一月　　　　　東京神田の一貧人</w:t>
      </w:r>
    </w:p>
    <w:p>
      <w:pPr>
        <w:pStyle w:val="2"/>
        <w:widowControl/>
        <w:spacing w:line="240" w:lineRule="auto"/>
        <w:ind w:left="-226" w:right="-226"/>
        <w:rPr>
          <w:rFonts w:hint="eastAsia" w:ascii="ＭＳ 明朝" w:hAnsi="ＭＳ 明朝" w:eastAsia="ＭＳ 明朝" w:cs="ＭＳ 明朝"/>
          <w:sz w:val="21"/>
          <w:szCs w:val="21"/>
        </w:rPr>
      </w:pPr>
      <w:r>
        <w:rPr>
          <w:rFonts w:hint="eastAsia" w:ascii="ＭＳ 明朝" w:hAnsi="ＭＳ 明朝" w:eastAsia="ＭＳ 明朝" w:cs="ＭＳ 明朝"/>
          <w:color w:val="333333"/>
          <w:sz w:val="21"/>
          <w:szCs w:val="21"/>
          <w:shd w:val="clear" w:color="040000" w:fill="FFFFFF"/>
        </w:rPr>
        <w:t>時事新報社御中</w:t>
      </w:r>
    </w:p>
    <w:p>
      <w:pPr>
        <w:adjustRightInd/>
        <w:spacing w:beforeLines="0" w:line="240" w:lineRule="auto"/>
        <w:rPr>
          <w:rFonts w:hint="eastAsia" w:ascii="ＭＳ 明朝" w:hAnsi="ＭＳ 明朝" w:eastAsia="ＭＳ 明朝" w:cs="ＭＳ 明朝"/>
          <w:sz w:val="21"/>
          <w:szCs w:val="21"/>
          <w:lang w:val="en-US" w:eastAsia="ja-JP"/>
        </w:rPr>
      </w:pPr>
    </w:p>
    <w:p>
      <w:pPr>
        <w:adjustRightInd/>
        <w:spacing w:beforeLines="0" w:line="240" w:lineRule="auto"/>
        <w:rPr>
          <w:rFonts w:hint="eastAsia" w:ascii="ＭＳ 明朝" w:hAnsi="ＭＳ 明朝" w:eastAsia="ＭＳ 明朝" w:cs="ＭＳ 明朝"/>
          <w:sz w:val="21"/>
          <w:szCs w:val="21"/>
        </w:rPr>
      </w:pPr>
    </w:p>
    <w:p>
      <w:pPr>
        <w:adjustRightInd/>
        <w:spacing w:beforeLines="0" w:line="240" w:lineRule="auto"/>
        <w:rPr>
          <w:rFonts w:hint="eastAsia" w:ascii="ＭＳ 明朝" w:hAnsi="ＭＳ 明朝" w:eastAsia="ＭＳ 明朝" w:cs="ＭＳ 明朝"/>
          <w:sz w:val="21"/>
          <w:szCs w:val="21"/>
          <w:lang w:val="en-US" w:eastAsia="ja-JP"/>
        </w:rPr>
      </w:pPr>
      <w:r>
        <w:rPr>
          <w:rFonts w:hint="eastAsia" w:ascii="ＭＳ 明朝" w:hAnsi="ＭＳ 明朝" w:eastAsia="ＭＳ 明朝" w:cs="ＭＳ 明朝"/>
          <w:sz w:val="21"/>
          <w:szCs w:val="21"/>
          <w:lang w:eastAsia="ja-JP"/>
        </w:rPr>
        <w:t>５</w:t>
      </w:r>
      <w:r>
        <w:rPr>
          <w:rFonts w:hint="eastAsia" w:ascii="ＭＳ 明朝" w:hAnsi="ＭＳ 明朝" w:eastAsia="ＭＳ 明朝" w:cs="ＭＳ 明朝"/>
          <w:sz w:val="21"/>
          <w:szCs w:val="21"/>
        </w:rPr>
        <w:t>．</w:t>
      </w:r>
      <w:r>
        <w:rPr>
          <w:rFonts w:hint="eastAsia" w:ascii="ＭＳ 明朝" w:hAnsi="ＭＳ 明朝" w:eastAsia="ＭＳ 明朝" w:cs="ＭＳ 明朝"/>
          <w:b/>
          <w:bCs/>
          <w:sz w:val="21"/>
          <w:szCs w:val="21"/>
          <w:lang w:val="en-US" w:eastAsia="ja-JP"/>
        </w:rPr>
        <w:t>18880306「外国行の日本学生」シモンズ</w:t>
      </w:r>
      <w:r>
        <w:rPr>
          <w:rFonts w:hint="eastAsia" w:ascii="ＭＳ 明朝" w:hAnsi="ＭＳ 明朝" w:eastAsia="ＭＳ 明朝" w:cs="ＭＳ 明朝"/>
          <w:sz w:val="21"/>
          <w:szCs w:val="21"/>
          <w:lang w:val="en-US" w:eastAsia="ja-JP"/>
        </w:rPr>
        <w:t>：翻訳者は福沢諭吉のように見える</w:t>
      </w:r>
    </w:p>
    <w:p>
      <w:pPr>
        <w:adjustRightInd/>
        <w:spacing w:beforeLines="0" w:line="240" w:lineRule="auto"/>
        <w:rPr>
          <w:rFonts w:hint="eastAsia" w:ascii="ＭＳ 明朝" w:hAnsi="ＭＳ 明朝" w:eastAsia="ＭＳ 明朝" w:cs="ＭＳ 明朝"/>
          <w:sz w:val="21"/>
          <w:szCs w:val="21"/>
          <w:lang w:val="en-US" w:eastAsia="ja-JP"/>
        </w:rPr>
      </w:pPr>
    </w:p>
    <w:p>
      <w:pPr>
        <w:pStyle w:val="2"/>
        <w:widowControl/>
        <w:spacing w:line="240" w:lineRule="auto"/>
        <w:ind w:left="-226" w:right="-226"/>
        <w:rPr>
          <w:rFonts w:hint="eastAsia" w:ascii="ＭＳ 明朝" w:hAnsi="ＭＳ 明朝" w:eastAsia="ＭＳ 明朝" w:cs="ＭＳ 明朝"/>
          <w:sz w:val="21"/>
          <w:szCs w:val="21"/>
        </w:rPr>
      </w:pPr>
      <w:r>
        <w:rPr>
          <w:rFonts w:hint="eastAsia" w:ascii="ＭＳ 明朝" w:hAnsi="ＭＳ 明朝" w:eastAsia="ＭＳ 明朝" w:cs="ＭＳ 明朝"/>
          <w:color w:val="333333"/>
          <w:sz w:val="21"/>
          <w:szCs w:val="21"/>
          <w:shd w:val="clear" w:color="040000" w:fill="FFFFFF"/>
        </w:rPr>
        <w:t>ドクトルセメンズ原文</w:t>
      </w:r>
    </w:p>
    <w:p>
      <w:pPr>
        <w:pStyle w:val="2"/>
        <w:widowControl/>
        <w:spacing w:line="240" w:lineRule="auto"/>
        <w:ind w:left="-226" w:right="-226"/>
        <w:rPr>
          <w:rFonts w:hint="eastAsia" w:ascii="ＭＳ 明朝" w:hAnsi="ＭＳ 明朝" w:eastAsia="ＭＳ 明朝" w:cs="ＭＳ 明朝"/>
          <w:color w:val="333333"/>
          <w:sz w:val="21"/>
          <w:szCs w:val="21"/>
          <w:shd w:val="clear" w:color="040000" w:fill="FFFFFF"/>
        </w:rPr>
      </w:pPr>
      <w:r>
        <w:rPr>
          <w:rFonts w:hint="eastAsia" w:ascii="ＭＳ 明朝" w:hAnsi="ＭＳ 明朝" w:eastAsia="ＭＳ 明朝" w:cs="ＭＳ 明朝"/>
          <w:color w:val="333333"/>
          <w:sz w:val="21"/>
          <w:szCs w:val="21"/>
          <w:shd w:val="clear" w:color="040000" w:fill="FFFFFF"/>
        </w:rPr>
        <w:t>教育の事に就て日本國は近年驚く可き進歩を爲したりと雖も自國の學校に於て西洋の學問と西洋の語を學び得ること西洋諸國に於て教育を受るが如く完全無缺ならんとするは日本人の爲めに難きことなり故に天性怜悧にして功名心ある當國の學生が此目的を達せんとて學問の叢淵たる西洋の國に行かんことを願ふは誠に無理ならぬことなれども爰に不都合なるは此事を實行する爲め割合に費用の莫大なる一事なり故に日本人の爲めに謀りて斯る遠國に行き斯る大金を費さんと决斷する其前に先づ以て熟慮勘辨するは甚だ大切なることなり殊に其洋行生が入用の金を他人に借るか又は兩親が其子の爲めに學費を作らんとて非常に身を詰め儉約するが如き塲合には尚更らのことなり</w:t>
      </w:r>
    </w:p>
    <w:p>
      <w:pPr>
        <w:pStyle w:val="2"/>
        <w:widowControl/>
        <w:spacing w:line="240" w:lineRule="auto"/>
        <w:ind w:left="-226" w:right="-226"/>
        <w:rPr>
          <w:rFonts w:hint="eastAsia" w:ascii="ＭＳ 明朝" w:hAnsi="ＭＳ 明朝" w:eastAsia="ＭＳ 明朝" w:cs="ＭＳ 明朝"/>
          <w:color w:val="333333"/>
          <w:sz w:val="21"/>
          <w:szCs w:val="21"/>
          <w:shd w:val="clear" w:color="040000" w:fill="FFFFFF"/>
        </w:rPr>
      </w:pPr>
      <w:r>
        <w:rPr>
          <w:rFonts w:hint="eastAsia" w:ascii="ＭＳ 明朝" w:hAnsi="ＭＳ 明朝" w:eastAsia="ＭＳ 明朝" w:cs="ＭＳ 明朝"/>
          <w:color w:val="333333"/>
          <w:sz w:val="21"/>
          <w:szCs w:val="21"/>
          <w:shd w:val="clear" w:color="040000" w:fill="FFFFFF"/>
        </w:rPr>
        <w:t>抑も學生が洋行するからには其歸來の上は彼の留學中に學び得たる所のものを利用して多分の金を作り後に得る所は前に費したるものよりも多く以て前日の借用を拂ひ又は兩親の老餘を安樂にして恩に報するに足る可しと信するは勿論のことなれども余は一言これを評して甚だしき投機なりと云はざるを得ず即ち其實は賭博の一種にして株式の取引の如く米の相塲の如く又骨牌の勝負の如く危險至極の事共なり學生が歐米の學校に卒業せんとするには是非とも四年の本課程を踐むの覺悟なかる可らず尚ほ其上にも直に此課程に入るを得る者は甚だ稀なる可し其次第は第一日本の學生は外國の語に通ずること十分ならざればなり假令へ日本の大學校を卒業したる者にても尚ほ不十分なる可し第二若しも大學校の卒業生にあらざれば其從來學び得たる學課は西洋諸學校の組織に同しからざるが爲め或る課目に對しては學力〓りありながら他の課目には不足して本課に入ること難ければなり</w:t>
      </w:r>
    </w:p>
    <w:p>
      <w:pPr>
        <w:pStyle w:val="2"/>
        <w:widowControl/>
        <w:spacing w:line="240" w:lineRule="auto"/>
        <w:ind w:left="-226" w:right="-226"/>
        <w:rPr>
          <w:rFonts w:hint="eastAsia" w:ascii="ＭＳ 明朝" w:hAnsi="ＭＳ 明朝" w:eastAsia="ＭＳ 明朝" w:cs="ＭＳ 明朝"/>
          <w:color w:val="333333"/>
          <w:sz w:val="21"/>
          <w:szCs w:val="21"/>
          <w:shd w:val="clear" w:color="040000" w:fill="FFFFFF"/>
        </w:rPr>
      </w:pPr>
      <w:r>
        <w:rPr>
          <w:rFonts w:hint="eastAsia" w:ascii="ＭＳ 明朝" w:hAnsi="ＭＳ 明朝" w:eastAsia="ＭＳ 明朝" w:cs="ＭＳ 明朝"/>
          <w:color w:val="333333"/>
          <w:sz w:val="21"/>
          <w:szCs w:val="21"/>
          <w:shd w:val="clear" w:color="040000" w:fill="FFFFFF"/>
        </w:rPr>
        <w:t>斯る次第にして何れにも餘分の光陰一箇年を費すことなればいよいよ學課を終りて卒業證書を得るは五箇年の事と知る可し扨右の目的を達する爲めに五箇年の學費と徃來の旅費とを計算するときは少なくとも六千円なる可し而して當國に於て六千円の數の大金たることは誰れ人も知る所ならん此金圓あるば之を資本として普通の事業を興すに足る可く又或は八分の利子を計算しても四百八十圓の収入あり即ち四十圓の月給に當るものにして之に依據すれば何等の仕事をも爲すに及ばず相當の暮しにて小人數の一家を支るに足る可し左れば余は六千圓金の〓却を疑はしとしたれども實は十中の八九疑はしきのみならず畢竟能はざることなりと云はざるを得ず是即ち余るが投機賭博の評を下だす由縁なり外國の學校のみならず何れの學校にても之に入學して得る所の教育は大概皆純粹の專門學術ならざるはなし何れの國に於ても單に專門の學術上に教えられたる者は後年に至り唯僅に豐ならざる月給取と爲りて半生を終るのみ歐米に於て大學卒業生の數は千萬啻ならずして其所得は上等の大工左官の日雇賃に及ばざる者多し而して其大工左官は生涯の間に一箇年より永く學校に出入したる者にあらず又世の奇相とも云ふ可きは專門の學術に教えられて年齢二十二三歳までも學校に出入したる者が事業家と爲りて富を致したる例の稀なる事實なり盖し其教育は却て本人をして此種の働に不適當ならしめたるものゝ如し故に此輩は往々事業家に使用せられて書記若くは助手の用を勤ること簿記方に異ならずして給料も亦大抵同樣なるを常とす</w:t>
      </w:r>
    </w:p>
    <w:p>
      <w:pPr>
        <w:pStyle w:val="2"/>
        <w:widowControl/>
        <w:spacing w:line="240" w:lineRule="auto"/>
        <w:ind w:left="-226" w:right="-226"/>
        <w:rPr>
          <w:rFonts w:hint="eastAsia" w:ascii="ＭＳ 明朝" w:hAnsi="ＭＳ 明朝" w:eastAsia="ＭＳ 明朝" w:cs="ＭＳ 明朝"/>
          <w:color w:val="333333"/>
          <w:sz w:val="21"/>
          <w:szCs w:val="21"/>
          <w:shd w:val="clear" w:color="040000" w:fill="FFFFFF"/>
          <w:lang w:val="en-US" w:eastAsia="ja-JP"/>
        </w:rPr>
      </w:pPr>
      <w:r>
        <w:rPr>
          <w:rFonts w:hint="eastAsia" w:ascii="ＭＳ 明朝" w:hAnsi="ＭＳ 明朝" w:eastAsia="ＭＳ 明朝" w:cs="ＭＳ 明朝"/>
          <w:color w:val="333333"/>
          <w:sz w:val="21"/>
          <w:szCs w:val="21"/>
          <w:shd w:val="clear" w:color="040000" w:fill="FFFFFF"/>
        </w:rPr>
        <w:t>左れば日本に於て殖産商工の事業大に發達したりとて蝶々する者多けれども其事業に付き學術專門の學者を要するものは甚だ少なくして今後數年の後も亦同樣なる可し今日既に此種の學者は需要よりも供給の方、超過するよし余が傳聞したる所なれば目下の要は純粹の學者よりも實業者に在るの時節にして其實業者の教育は割合に深き學識を授るに及ばざる者なり以上の所記果して違ふことなくんば六千圓金を借用し西洋教育の方便を以て之を償却せんとする少年生は如何す可きや或は外國に行くも必ずしも卒業に志すに非ずして留學僅に兩三年なる者もあらんと雖も尚ほ二三千の金圓なかる可らず既に之を費したる上は歸國の後、何か事業に就き數年の艱難辛苦を以て元利を償却せんとするも最上の好都合にて尚ほ且つ覺束なきことなれば其艱難辛苦は恰も生涯の間、首に掛けたる石碾に等しかる可きのみ故に余は世間の父母又は友人に向て一言を呈し苟も家に餘財あるに非ざるより以下は其子弟が投機樣の功名心を以て熱して洋行留學を願ふことあるも容易に之に致さるゝなきを忠告するものなり</w:t>
      </w:r>
    </w:p>
    <w:p>
      <w:pPr>
        <w:widowControl w:val="0"/>
        <w:numPr>
          <w:numId w:val="0"/>
        </w:numPr>
        <w:kinsoku w:val="0"/>
        <w:wordWrap w:val="0"/>
        <w:overflowPunct w:val="0"/>
        <w:adjustRightInd/>
        <w:spacing w:beforeLines="0" w:line="240" w:lineRule="auto"/>
        <w:textAlignment w:val="baseline"/>
        <w:rPr>
          <w:rFonts w:hint="eastAsia" w:ascii="ＭＳ 明朝" w:hAnsi="ＭＳ 明朝" w:eastAsia="ＭＳ 明朝" w:cs="ＭＳ 明朝"/>
          <w:sz w:val="21"/>
          <w:szCs w:val="21"/>
          <w:lang w:val="en-US" w:eastAsia="ja-JP"/>
        </w:rPr>
      </w:pPr>
    </w:p>
    <w:p>
      <w:pPr>
        <w:widowControl w:val="0"/>
        <w:numPr>
          <w:numId w:val="0"/>
        </w:numPr>
        <w:kinsoku w:val="0"/>
        <w:wordWrap w:val="0"/>
        <w:overflowPunct w:val="0"/>
        <w:adjustRightInd/>
        <w:spacing w:beforeLines="0" w:line="240" w:lineRule="auto"/>
        <w:textAlignment w:val="baseline"/>
        <w:rPr>
          <w:rFonts w:hint="eastAsia" w:ascii="ＭＳ 明朝" w:hAnsi="ＭＳ 明朝" w:eastAsia="ＭＳ 明朝" w:cs="ＭＳ 明朝"/>
          <w:sz w:val="21"/>
          <w:szCs w:val="21"/>
          <w:lang w:val="en-US" w:eastAsia="ja-JP"/>
        </w:rPr>
      </w:pPr>
      <w:r>
        <w:rPr>
          <w:rFonts w:hint="eastAsia" w:ascii="ＭＳ 明朝" w:hAnsi="ＭＳ 明朝" w:eastAsia="ＭＳ 明朝" w:cs="ＭＳ 明朝"/>
          <w:sz w:val="21"/>
          <w:szCs w:val="21"/>
          <w:lang w:val="en-US" w:eastAsia="ja-JP"/>
        </w:rPr>
        <w:t>６．</w:t>
      </w:r>
      <w:r>
        <w:rPr>
          <w:rFonts w:hint="eastAsia" w:ascii="ＭＳ 明朝" w:hAnsi="ＭＳ 明朝" w:eastAsia="ＭＳ 明朝" w:cs="ＭＳ 明朝"/>
          <w:b/>
          <w:bCs/>
          <w:sz w:val="21"/>
          <w:szCs w:val="21"/>
          <w:lang w:val="en-US" w:eastAsia="ja-JP"/>
        </w:rPr>
        <w:t>18940110「本軌鉄道と狭軌鉄道」理学士福沢捨二郎</w:t>
      </w:r>
      <w:r>
        <w:rPr>
          <w:rFonts w:hint="eastAsia" w:ascii="ＭＳ 明朝" w:hAnsi="ＭＳ 明朝" w:eastAsia="ＭＳ 明朝" w:cs="ＭＳ 明朝"/>
          <w:sz w:val="21"/>
          <w:szCs w:val="21"/>
          <w:lang w:val="en-US" w:eastAsia="ja-JP"/>
        </w:rPr>
        <w:t>：諭吉の次男捨次郎はMIT卒業。卒論の要約か</w:t>
      </w:r>
    </w:p>
    <w:p>
      <w:pPr>
        <w:widowControl w:val="0"/>
        <w:numPr>
          <w:numId w:val="0"/>
        </w:numPr>
        <w:kinsoku w:val="0"/>
        <w:wordWrap w:val="0"/>
        <w:overflowPunct w:val="0"/>
        <w:adjustRightInd/>
        <w:spacing w:beforeLines="0" w:line="240" w:lineRule="auto"/>
        <w:textAlignment w:val="baseline"/>
        <w:rPr>
          <w:rFonts w:hint="eastAsia" w:ascii="ＭＳ 明朝" w:hAnsi="ＭＳ 明朝" w:eastAsia="ＭＳ 明朝" w:cs="ＭＳ 明朝"/>
          <w:sz w:val="21"/>
          <w:szCs w:val="21"/>
          <w:lang w:val="en-US" w:eastAsia="ja-JP"/>
        </w:rPr>
      </w:pPr>
    </w:p>
    <w:p>
      <w:pPr>
        <w:pStyle w:val="2"/>
        <w:widowControl/>
        <w:spacing w:line="240" w:lineRule="auto"/>
        <w:ind w:left="-226" w:right="-226"/>
        <w:rPr>
          <w:rFonts w:hint="eastAsia" w:ascii="ＭＳ 明朝" w:hAnsi="ＭＳ 明朝" w:eastAsia="ＭＳ 明朝" w:cs="ＭＳ 明朝"/>
          <w:sz w:val="21"/>
          <w:szCs w:val="21"/>
        </w:rPr>
      </w:pPr>
      <w:r>
        <w:rPr>
          <w:rFonts w:hint="eastAsia" w:ascii="ＭＳ 明朝" w:hAnsi="ＭＳ 明朝" w:eastAsia="ＭＳ 明朝" w:cs="ＭＳ 明朝"/>
          <w:color w:val="333333"/>
          <w:sz w:val="21"/>
          <w:szCs w:val="21"/>
          <w:shd w:val="clear" w:color="040000" w:fill="FFFFFF"/>
        </w:rPr>
        <w:t>左の一編は先年福澤捨次郎氏が米國留學中鐵道の本軌狹軌の得失を論じたる作文の中より大要を拔萃して翻譯したるものなり方今世間に廣軌鐵道の議論ある折抦なれば參考の爲め記して社説に代ふ</w:t>
      </w:r>
    </w:p>
    <w:p>
      <w:pPr>
        <w:pStyle w:val="2"/>
        <w:widowControl/>
        <w:spacing w:line="240" w:lineRule="auto"/>
        <w:ind w:left="-226" w:right="-226"/>
        <w:rPr>
          <w:rFonts w:hint="eastAsia" w:ascii="ＭＳ 明朝" w:hAnsi="ＭＳ 明朝" w:eastAsia="ＭＳ 明朝" w:cs="ＭＳ 明朝"/>
          <w:sz w:val="21"/>
          <w:szCs w:val="21"/>
        </w:rPr>
      </w:pPr>
      <w:r>
        <w:rPr>
          <w:rFonts w:hint="eastAsia" w:ascii="ＭＳ 明朝" w:hAnsi="ＭＳ 明朝" w:eastAsia="ＭＳ 明朝" w:cs="ＭＳ 明朝"/>
          <w:color w:val="333333"/>
          <w:sz w:val="21"/>
          <w:szCs w:val="21"/>
          <w:shd w:val="clear" w:color="040000" w:fill="FFFFFF"/>
        </w:rPr>
        <w:t>本軌鐵道と狹軌鐵道　　理學士　福澤捨次郎</w:t>
      </w:r>
    </w:p>
    <w:p>
      <w:pPr>
        <w:pStyle w:val="2"/>
        <w:widowControl/>
        <w:spacing w:line="240" w:lineRule="auto"/>
        <w:ind w:left="-226" w:right="-226"/>
        <w:rPr>
          <w:rFonts w:hint="eastAsia" w:ascii="ＭＳ 明朝" w:hAnsi="ＭＳ 明朝" w:eastAsia="ＭＳ 明朝" w:cs="ＭＳ 明朝"/>
          <w:color w:val="333333"/>
          <w:sz w:val="21"/>
          <w:szCs w:val="21"/>
          <w:shd w:val="clear" w:color="040000" w:fill="FFFFFF"/>
        </w:rPr>
      </w:pPr>
      <w:r>
        <w:rPr>
          <w:rFonts w:hint="eastAsia" w:ascii="ＭＳ 明朝" w:hAnsi="ＭＳ 明朝" w:eastAsia="ＭＳ 明朝" w:cs="ＭＳ 明朝"/>
          <w:color w:val="333333"/>
          <w:sz w:val="21"/>
          <w:szCs w:val="21"/>
          <w:shd w:val="clear" w:color="040000" w:fill="FFFFFF"/>
        </w:rPr>
        <w:t>本論の目的は本軌鐵道（即ち歐米諸洲に專ら行はるる四呎八吋半の軌道を云ふ）と狹軌鐵道との利害得失を比較して其經濟上の優劣を定るに在り此比較をして公平ならしめんが爲めに余は運搬物の性質、分量等をば二者に於て同樣なりと假定し同數同質の乘客荷物を運搬するに本軌鐵道と狹軌鐵道と孰れが最も便利なるかを斷定せんと欲する者なり盖し通常世人は乘客貨物の運送甚だ頻繁なる本軌鐵道を以て運搬少なき片田舎の狹軌鐵道に比較して直に狹軌鐵道は廉價なり經濟なりと稱する者多し公平なる觀察と云ふ可らず又狹軌鐵道を非とする者は他線と聯絡を失するの一事を以て其大欠典と爲すの常なれどもこは偶ま歐米諸國に於て四呎八吋半を以て軌道の標本と爲すがために生ずる不都合にして狹軌鐵道に固有の弊害に非ざること明白なれば本論には更に關係なきことゝ知る可し</w:t>
      </w:r>
    </w:p>
    <w:p>
      <w:pPr>
        <w:pStyle w:val="2"/>
        <w:widowControl/>
        <w:spacing w:line="240" w:lineRule="auto"/>
        <w:ind w:left="-226" w:right="-226"/>
        <w:rPr>
          <w:rFonts w:hint="eastAsia" w:ascii="ＭＳ 明朝" w:hAnsi="ＭＳ 明朝" w:eastAsia="ＭＳ 明朝" w:cs="ＭＳ 明朝"/>
          <w:color w:val="333333"/>
          <w:sz w:val="21"/>
          <w:szCs w:val="21"/>
          <w:shd w:val="clear" w:color="040000" w:fill="FFFFFF"/>
        </w:rPr>
      </w:pPr>
      <w:r>
        <w:rPr>
          <w:rFonts w:hint="eastAsia" w:ascii="ＭＳ 明朝" w:hAnsi="ＭＳ 明朝" w:eastAsia="ＭＳ 明朝" w:cs="ＭＳ 明朝"/>
          <w:color w:val="333333"/>
          <w:sz w:val="21"/>
          <w:szCs w:val="21"/>
          <w:shd w:val="clear" w:color="040000" w:fill="FFFFFF"/>
        </w:rPr>
        <w:t>狹軌鐵道の第一の利益は線路の幅狹きが故に切取り及び築堤の土工費少なきの一事なり然れども線路の幅は軌道の幅を減ずるよりも餘計に減じ得べきものに非ざれば此點より生ずる利益は决して世人の考ふるが如く大なるものに非ず試に之を計算するに路幅十四呎、中央の高さ十呎、左右の傾斜一半に付一なる本軌鐵道築堤の計畫を狹軌（三呎）に變ずるが爲めに土量の減ずる高は僅に百分の六に過ぎず又此の變更に就きカルベルト、土管の長さも幾分か減少するに相違なしと雖も其爲めに生ずる利益は土工費の儉約よりも尚ほ些細なるものなり隧道の工費も軌道を狹くするに隨て幾分か減少す可しと雖も隧道工事中にて最も困難なる堅坑及び頭坑（本坑より少しく先に進んで穿つ小さき坑道にして後に之を掘廣げて本坑と爲すもの）を穿つの勞力は軌道の廣狹如何に拘はらず同一なること勿論にして又周圍の壁を積立る費用も决して軌道を狹くする其割合には減少せざるが故に隧道費に就ての儉約は思の外に大ならず又狹軌鐵道に於ては枕木の長さ及び太さをば少しく減ずるを得可しと雖も大に之を減ずるときは枕木のバラスト（線路に敷く砂利）に接する面積を減ずるが故に軌道の強固性を損じ爲めに線路保存に餘計の手間と入費とを要するに至る可し</w:t>
      </w:r>
    </w:p>
    <w:p>
      <w:pPr>
        <w:pStyle w:val="2"/>
        <w:widowControl/>
        <w:spacing w:line="240" w:lineRule="auto"/>
        <w:ind w:left="-226" w:right="-226"/>
        <w:rPr>
          <w:rFonts w:hint="eastAsia" w:ascii="ＭＳ 明朝" w:hAnsi="ＭＳ 明朝" w:eastAsia="ＭＳ 明朝" w:cs="ＭＳ 明朝"/>
          <w:color w:val="333333"/>
          <w:sz w:val="21"/>
          <w:szCs w:val="21"/>
          <w:shd w:val="clear" w:color="040000" w:fill="FFFFFF"/>
        </w:rPr>
      </w:pPr>
      <w:r>
        <w:rPr>
          <w:rFonts w:hint="eastAsia" w:ascii="ＭＳ 明朝" w:hAnsi="ＭＳ 明朝" w:eastAsia="ＭＳ 明朝" w:cs="ＭＳ 明朝"/>
          <w:color w:val="333333"/>
          <w:sz w:val="21"/>
          <w:szCs w:val="21"/>
          <w:shd w:val="clear" w:color="040000" w:fill="FFFFFF"/>
        </w:rPr>
        <w:t>左れば實際米國などの狹軌鐵道にては本軌鐵道と同じ大きさの枕木を使用するもの少なからずバラストも亦枕木と同じく軌道を狹くしたりとて漫に之を減ずるときは線路保存費に影響を及ぼすが故に大に儉約を施す可らず車輛の重量及び代價の點に於ては狹軌道に聊かの利益もなし凡そ客車にても貨車にても其容量を變せざる限りは車の幅を狹くするに隨て長さを延ばさゞる可らざるが故に狹軌鐵道の車輛が本軌鐵道のものよりも重量少なきの理由は固よりある可らず貨車客車の重量に異なる所なければ之を引く機關車の重量、馬力等も亦軌道の廣狹如何に拘はらず同樣ならざる可らず又同じ容量の車を製造するに其形の長短廣狹に由りて代價の異なる謂れなし現に何處の製車會社に於ても狹軌の車輛を造るに同容量の本軌車輛よりも安き代價にて引受る者なきを見ても明ならん機關車に於ても亦之と同じく軌道の廣狹に由りて其代價に高低の差を生ずるが如きことは决してあることなり</w:t>
      </w:r>
    </w:p>
    <w:p>
      <w:pPr>
        <w:pStyle w:val="2"/>
        <w:widowControl/>
        <w:spacing w:line="240" w:lineRule="auto"/>
        <w:ind w:left="-226" w:right="-226"/>
        <w:rPr>
          <w:rFonts w:hint="eastAsia" w:ascii="ＭＳ 明朝" w:hAnsi="ＭＳ 明朝" w:eastAsia="ＭＳ 明朝" w:cs="ＭＳ 明朝"/>
          <w:sz w:val="21"/>
          <w:szCs w:val="21"/>
        </w:rPr>
      </w:pPr>
      <w:r>
        <w:rPr>
          <w:rFonts w:hint="eastAsia" w:ascii="ＭＳ 明朝" w:hAnsi="ＭＳ 明朝" w:eastAsia="ＭＳ 明朝" w:cs="ＭＳ 明朝"/>
          <w:color w:val="333333"/>
          <w:sz w:val="21"/>
          <w:szCs w:val="21"/>
          <w:shd w:val="clear" w:color="040000" w:fill="FFFFFF"/>
        </w:rPr>
        <w:t>列車の重さに變りなき以上はレールの大さも亦兩軌道同一にして差支ある可らず又橋梁は唯聊か幅を廣くするまでのことにして是れが爲めに別段に入費の嵩むことなし何となれば橋梁の建築費は之を通過する機關車の重量に由りて定まるものにして其廣狹如何の如きは極めて些細の事抦なればなり</w:t>
      </w:r>
    </w:p>
    <w:p>
      <w:pPr>
        <w:pStyle w:val="2"/>
        <w:widowControl/>
        <w:spacing w:line="240" w:lineRule="auto"/>
        <w:ind w:left="-226" w:right="-226"/>
        <w:rPr>
          <w:rFonts w:hint="eastAsia" w:ascii="ＭＳ 明朝" w:hAnsi="ＭＳ 明朝" w:eastAsia="ＭＳ 明朝" w:cs="ＭＳ 明朝"/>
          <w:sz w:val="21"/>
          <w:szCs w:val="21"/>
        </w:rPr>
      </w:pPr>
      <w:r>
        <w:rPr>
          <w:rFonts w:hint="eastAsia" w:ascii="ＭＳ 明朝" w:hAnsi="ＭＳ 明朝" w:eastAsia="ＭＳ 明朝" w:cs="ＭＳ 明朝"/>
          <w:color w:val="333333"/>
          <w:sz w:val="21"/>
          <w:szCs w:val="21"/>
          <w:shd w:val="clear" w:color="040000" w:fill="FFFFFF"/>
        </w:rPr>
        <w:t>曲線の抵抗に關する兩軌道の差は狹軌鐵道に在ては内側のレールと外側のレールと長短の差、本軌鐵道に於けるよりも少なきが故に外側の車輪がレールの上を廻轉せずして滑ること少なきの一事に外ならざれども此點より生ずる利益は誠に僅小ものにして敢て考究するの價値もなき程なり線路敷設の際聊か勾配の取方に注意するときは本軌鐵道の曲線抵抗をして狹軌鐵道と同一たらしむること甚だ易し米國などの例を見るに廣軌鐵道にして狹軌鐵道に劣らざる劇しき曲線を用ふるもの甚だ多し</w:t>
      </w:r>
    </w:p>
    <w:p>
      <w:pPr>
        <w:pStyle w:val="2"/>
        <w:widowControl/>
        <w:spacing w:line="240" w:lineRule="auto"/>
        <w:ind w:left="-226" w:right="-226"/>
        <w:rPr>
          <w:rFonts w:hint="eastAsia" w:ascii="ＭＳ 明朝" w:hAnsi="ＭＳ 明朝" w:eastAsia="ＭＳ 明朝" w:cs="ＭＳ 明朝"/>
          <w:sz w:val="21"/>
          <w:szCs w:val="21"/>
        </w:rPr>
      </w:pPr>
      <w:r>
        <w:rPr>
          <w:rFonts w:hint="eastAsia" w:ascii="ＭＳ 明朝" w:hAnsi="ＭＳ 明朝" w:eastAsia="ＭＳ 明朝" w:cs="ＭＳ 明朝"/>
          <w:color w:val="333333"/>
          <w:sz w:val="21"/>
          <w:szCs w:val="21"/>
          <w:shd w:val="clear" w:color="040000" w:fill="FFFFFF"/>
        </w:rPr>
        <w:t>狹軌鐵道に於ては車輪と車輪との間狹きを以て車體安穩ならず大速力を以て疾走するときなどには顛覆し易きの弊あり但し車輪の直經を縮めて車體の重力中心を低くするときは少しく此弊を減ずることを得べしと雖も車輪の小なるに隨ひ摩擦を大にして列車の抵抗を增加するの害あり何となれば摩擦は車輪の直徑と正しく反對の割合を以て增減するものなればなり右の如く狹軌鐵道に於ては車輪の顛覆し易きと又車輪の摩擦大なると此二原因の爲めに汽車の安全なる速力、本軌鐵道に於けるよりも少なからざるを得ず是れ恐らくは狹軌鐵道の最大缺典なる可し</w:t>
      </w:r>
    </w:p>
    <w:p>
      <w:pPr>
        <w:pStyle w:val="2"/>
        <w:widowControl/>
        <w:spacing w:line="240" w:lineRule="auto"/>
        <w:ind w:left="-226" w:right="-226"/>
        <w:rPr>
          <w:rFonts w:hint="eastAsia" w:ascii="ＭＳ 明朝" w:hAnsi="ＭＳ 明朝" w:eastAsia="ＭＳ 明朝" w:cs="ＭＳ 明朝"/>
          <w:color w:val="333333"/>
          <w:sz w:val="21"/>
          <w:szCs w:val="21"/>
          <w:shd w:val="clear" w:color="040000" w:fill="FFFFFF"/>
        </w:rPr>
      </w:pPr>
      <w:r>
        <w:rPr>
          <w:rFonts w:hint="eastAsia" w:ascii="ＭＳ 明朝" w:hAnsi="ＭＳ 明朝" w:eastAsia="ＭＳ 明朝" w:cs="ＭＳ 明朝"/>
          <w:color w:val="333333"/>
          <w:sz w:val="21"/>
          <w:szCs w:val="21"/>
          <w:shd w:val="clear" w:color="040000" w:fill="FFFFFF"/>
        </w:rPr>
        <w:t>車輛をして疾走の際容易に顛覆することなからしめん爲めには其高さ及び幅をば軌道の幅と各一定の割合に定めざる可らざるを以て狹軌道の車輛は同容量の本軌道の車輛よりも幅狹く高さ低き代りに長さは長からざるを得ず然れども車輛の長さは限なく延ばし得べきものに非ざれば結局狹軌鐵道の車輛の容量は本軌鐵道の車輛に及ぶこと能はず隨て多量の乘客貨物を運搬するに當ては狹軌の本軌に及ばざること明白なりと云ふ可し又同量の貨物を運搬するに狹軌鐵道にては車數多く且つ列車長きを以て列車費及び避線等の入費本軌鐵道に於けるよりも大なり以上論ずる如く狹軌鐵道の本軌鐵道に優るの點は唯築堤、切取、隧道、石積、枕木、バラスト等に於て極々些細の利益あるのみにして其代には營業上種々の不利益少なしとせず之を要するに狹軌鐵道は運搬物の數量少なく且つ速力も大なるを要せざる商賣不繁昌の塲所即ち鐵道の要用を感ずること最も少なき地方に敷設したらんには或は利益なるやも知る可らずと雖も一般普通の塲合に於ては本軌鐵道の方遙に利ありと知る可し</w:t>
      </w:r>
    </w:p>
    <w:p>
      <w:pPr>
        <w:adjustRightInd/>
        <w:spacing w:beforeLines="0" w:line="240" w:lineRule="auto"/>
        <w:rPr>
          <w:rFonts w:hint="eastAsia" w:ascii="ＭＳ 明朝" w:hAnsi="ＭＳ 明朝" w:eastAsia="ＭＳ 明朝" w:cs="ＭＳ 明朝"/>
          <w:color w:val="333333"/>
          <w:sz w:val="21"/>
          <w:szCs w:val="21"/>
          <w:shd w:val="clear" w:color="040000" w:fill="FFFFFF"/>
        </w:rPr>
      </w:pPr>
    </w:p>
    <w:p>
      <w:pPr>
        <w:adjustRightInd/>
        <w:spacing w:beforeLines="0" w:line="240" w:lineRule="auto"/>
        <w:rPr>
          <w:rFonts w:hint="eastAsia" w:ascii="ＭＳ 明朝" w:hAnsi="ＭＳ 明朝" w:eastAsia="ＭＳ 明朝" w:cs="ＭＳ 明朝"/>
          <w:b/>
          <w:sz w:val="21"/>
          <w:szCs w:val="21"/>
          <w:lang w:val="en-US" w:eastAsia="ja-JP"/>
        </w:rPr>
      </w:pPr>
      <w:r>
        <w:rPr>
          <w:rFonts w:hint="eastAsia" w:ascii="ＭＳ 明朝" w:hAnsi="ＭＳ 明朝" w:eastAsia="ＭＳ 明朝" w:cs="ＭＳ 明朝"/>
          <w:b/>
          <w:sz w:val="21"/>
          <w:szCs w:val="21"/>
          <w:lang w:val="en-US" w:eastAsia="ja-JP"/>
        </w:rPr>
        <w:br w:type="page"/>
      </w:r>
    </w:p>
    <w:p>
      <w:pPr>
        <w:adjustRightInd/>
        <w:spacing w:beforeLines="0" w:line="240" w:lineRule="auto"/>
        <w:rPr>
          <w:rFonts w:hint="eastAsia" w:ascii="ＭＳ 明朝" w:hAnsi="ＭＳ 明朝" w:eastAsia="ＭＳ 明朝" w:cs="ＭＳ 明朝"/>
          <w:b/>
          <w:sz w:val="21"/>
          <w:szCs w:val="21"/>
          <w:lang w:val="en-US" w:eastAsia="ja-JP"/>
        </w:rPr>
      </w:pPr>
      <w:r>
        <w:rPr>
          <w:rFonts w:hint="eastAsia" w:ascii="ＭＳ 明朝" w:hAnsi="ＭＳ 明朝" w:eastAsia="ＭＳ 明朝" w:cs="ＭＳ 明朝"/>
          <w:b/>
          <w:sz w:val="21"/>
          <w:szCs w:val="21"/>
          <w:lang w:val="en-US" w:eastAsia="ja-JP"/>
        </w:rPr>
        <w:t>⑦ ま と め</w:t>
      </w:r>
    </w:p>
    <w:p>
      <w:pPr>
        <w:adjustRightInd/>
        <w:spacing w:beforeLines="0" w:line="240" w:lineRule="auto"/>
        <w:rPr>
          <w:rFonts w:hint="eastAsia" w:ascii="ＭＳ 明朝" w:hAnsi="ＭＳ 明朝" w:eastAsia="ＭＳ 明朝" w:cs="ＭＳ 明朝"/>
          <w:b/>
          <w:sz w:val="21"/>
          <w:szCs w:val="21"/>
          <w:lang w:val="en-US" w:eastAsia="ja-JP"/>
        </w:rPr>
      </w:pPr>
    </w:p>
    <w:p>
      <w:pPr>
        <w:adjustRightInd/>
        <w:spacing w:beforeLines="0" w:line="240" w:lineRule="auto"/>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１．</w:t>
      </w:r>
      <w:r>
        <w:rPr>
          <w:rFonts w:hint="eastAsia" w:ascii="ＭＳ 明朝" w:hAnsi="ＭＳ 明朝" w:eastAsia="ＭＳ 明朝" w:cs="ＭＳ 明朝"/>
          <w:sz w:val="21"/>
          <w:szCs w:val="21"/>
          <w:lang w:val="en-US" w:eastAsia="ja-JP"/>
        </w:rPr>
        <w:t>1890年を境に</w:t>
      </w:r>
      <w:r>
        <w:rPr>
          <w:rFonts w:hint="eastAsia" w:ascii="ＭＳ 明朝" w:hAnsi="ＭＳ 明朝" w:cs="ＭＳ 明朝"/>
          <w:sz w:val="21"/>
          <w:szCs w:val="21"/>
          <w:lang w:val="en-US" w:eastAsia="ja-JP"/>
        </w:rPr>
        <w:t>日原昌造</w:t>
      </w:r>
      <w:r>
        <w:rPr>
          <w:rFonts w:hint="eastAsia" w:ascii="ＭＳ 明朝" w:hAnsi="ＭＳ 明朝" w:eastAsia="ＭＳ 明朝" w:cs="ＭＳ 明朝"/>
          <w:sz w:val="21"/>
          <w:szCs w:val="21"/>
          <w:lang w:val="en-US" w:eastAsia="ja-JP"/>
        </w:rPr>
        <w:t>・高橋義雄・シモンズらそれまでの署名執筆陣が退陣している</w:t>
      </w:r>
    </w:p>
    <w:p>
      <w:pPr>
        <w:adjustRightInd/>
        <w:spacing w:beforeLines="0" w:line="240" w:lineRule="auto"/>
        <w:rPr>
          <w:rFonts w:hint="eastAsia" w:ascii="ＭＳ 明朝" w:hAnsi="ＭＳ 明朝" w:eastAsia="ＭＳ 明朝" w:cs="ＭＳ 明朝"/>
          <w:sz w:val="21"/>
          <w:szCs w:val="21"/>
        </w:rPr>
      </w:pPr>
    </w:p>
    <w:p>
      <w:pPr>
        <w:adjustRightInd/>
        <w:spacing w:beforeLines="0" w:line="240" w:lineRule="auto"/>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２．</w:t>
      </w:r>
      <w:r>
        <w:rPr>
          <w:rFonts w:hint="eastAsia" w:ascii="ＭＳ 明朝" w:hAnsi="ＭＳ 明朝" w:eastAsia="ＭＳ 明朝" w:cs="ＭＳ 明朝"/>
          <w:sz w:val="21"/>
          <w:szCs w:val="21"/>
          <w:lang w:eastAsia="ja-JP"/>
        </w:rPr>
        <w:t>時事新報社内の体制の変更と国内政治の立憲体制への変革が論調に変化を起こしたものか</w:t>
      </w:r>
    </w:p>
    <w:p>
      <w:pPr>
        <w:adjustRightInd/>
        <w:spacing w:beforeLines="0" w:line="240" w:lineRule="auto"/>
        <w:rPr>
          <w:rFonts w:hint="eastAsia" w:ascii="ＭＳ 明朝" w:hAnsi="ＭＳ 明朝" w:eastAsia="ＭＳ 明朝" w:cs="ＭＳ 明朝"/>
          <w:sz w:val="21"/>
          <w:szCs w:val="21"/>
        </w:rPr>
      </w:pPr>
    </w:p>
    <w:p>
      <w:pPr>
        <w:adjustRightInd/>
        <w:spacing w:beforeLines="0" w:line="240" w:lineRule="auto"/>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３．</w:t>
      </w:r>
      <w:r>
        <w:rPr>
          <w:rFonts w:hint="eastAsia" w:ascii="ＭＳ 明朝" w:hAnsi="ＭＳ 明朝" w:eastAsia="ＭＳ 明朝" w:cs="ＭＳ 明朝"/>
          <w:sz w:val="21"/>
          <w:szCs w:val="21"/>
          <w:lang w:eastAsia="ja-JP"/>
        </w:rPr>
        <w:t>前期（</w:t>
      </w:r>
      <w:r>
        <w:rPr>
          <w:rFonts w:hint="eastAsia" w:ascii="ＭＳ 明朝" w:hAnsi="ＭＳ 明朝" w:eastAsia="ＭＳ 明朝" w:cs="ＭＳ 明朝"/>
          <w:sz w:val="21"/>
          <w:szCs w:val="21"/>
          <w:lang w:val="en-US" w:eastAsia="ja-JP"/>
        </w:rPr>
        <w:t>1882～1889年</w:t>
      </w:r>
      <w:r>
        <w:rPr>
          <w:rFonts w:hint="eastAsia" w:ascii="ＭＳ 明朝" w:hAnsi="ＭＳ 明朝" w:eastAsia="ＭＳ 明朝" w:cs="ＭＳ 明朝"/>
          <w:sz w:val="21"/>
          <w:szCs w:val="21"/>
          <w:lang w:eastAsia="ja-JP"/>
        </w:rPr>
        <w:t>）、後期（</w:t>
      </w:r>
      <w:r>
        <w:rPr>
          <w:rFonts w:hint="eastAsia" w:ascii="ＭＳ 明朝" w:hAnsi="ＭＳ 明朝" w:eastAsia="ＭＳ 明朝" w:cs="ＭＳ 明朝"/>
          <w:sz w:val="21"/>
          <w:szCs w:val="21"/>
          <w:lang w:val="en-US" w:eastAsia="ja-JP"/>
        </w:rPr>
        <w:t>1890～1898年</w:t>
      </w:r>
      <w:r>
        <w:rPr>
          <w:rFonts w:hint="eastAsia" w:ascii="ＭＳ 明朝" w:hAnsi="ＭＳ 明朝" w:eastAsia="ＭＳ 明朝" w:cs="ＭＳ 明朝"/>
          <w:sz w:val="21"/>
          <w:szCs w:val="21"/>
          <w:lang w:eastAsia="ja-JP"/>
        </w:rPr>
        <w:t>）ともにアジア蔑視の侵略論を主張するものはない</w:t>
      </w:r>
    </w:p>
    <w:p>
      <w:pPr>
        <w:adjustRightInd/>
        <w:spacing w:beforeLines="0" w:line="240" w:lineRule="auto"/>
        <w:rPr>
          <w:rFonts w:hint="eastAsia" w:ascii="ＭＳ 明朝" w:hAnsi="ＭＳ 明朝" w:eastAsia="ＭＳ 明朝" w:cs="ＭＳ 明朝"/>
          <w:sz w:val="21"/>
          <w:szCs w:val="21"/>
        </w:rPr>
      </w:pPr>
    </w:p>
    <w:p>
      <w:pPr>
        <w:adjustRightInd/>
        <w:spacing w:beforeLines="0" w:line="240" w:lineRule="auto"/>
        <w:rPr>
          <w:rFonts w:hint="eastAsia" w:ascii="ＭＳ 明朝" w:hAnsi="ＭＳ 明朝" w:eastAsia="ＭＳ 明朝" w:cs="ＭＳ 明朝"/>
          <w:b/>
          <w:sz w:val="21"/>
          <w:szCs w:val="21"/>
          <w:lang w:eastAsia="ja-JP"/>
        </w:rPr>
      </w:pPr>
      <w:r>
        <w:rPr>
          <w:rFonts w:hint="eastAsia" w:ascii="ＭＳ 明朝" w:hAnsi="ＭＳ 明朝" w:eastAsia="ＭＳ 明朝" w:cs="ＭＳ 明朝"/>
          <w:sz w:val="21"/>
          <w:szCs w:val="21"/>
        </w:rPr>
        <w:t>４．</w:t>
      </w:r>
      <w:r>
        <w:rPr>
          <w:rFonts w:hint="eastAsia" w:ascii="ＭＳ 明朝" w:hAnsi="ＭＳ 明朝" w:eastAsia="ＭＳ 明朝" w:cs="ＭＳ 明朝"/>
          <w:sz w:val="21"/>
          <w:szCs w:val="21"/>
          <w:lang w:eastAsia="ja-JP"/>
        </w:rPr>
        <w:t>前期は読者の考えを西洋文明化するための啓蒙的な社説が多いのに対し、後期は科学技術・金融政策等へ　　の具体的な近代化を促そうとする社説が多い</w:t>
      </w:r>
    </w:p>
    <w:p>
      <w:pPr>
        <w:adjustRightInd/>
        <w:spacing w:beforeLines="0" w:line="240" w:lineRule="auto"/>
        <w:rPr>
          <w:rFonts w:hint="eastAsia" w:ascii="ＭＳ 明朝" w:hAnsi="ＭＳ 明朝" w:eastAsia="ＭＳ 明朝" w:cs="ＭＳ 明朝"/>
          <w:b/>
          <w:sz w:val="21"/>
          <w:szCs w:val="21"/>
          <w:lang w:eastAsia="ja-JP"/>
        </w:rPr>
      </w:pPr>
    </w:p>
    <w:p>
      <w:pPr>
        <w:adjustRightInd/>
        <w:spacing w:beforeLines="0" w:line="240" w:lineRule="auto"/>
        <w:rPr>
          <w:rFonts w:hint="eastAsia" w:ascii="ＭＳ 明朝" w:hAnsi="ＭＳ 明朝" w:eastAsia="ＭＳ 明朝" w:cs="ＭＳ 明朝"/>
          <w:b/>
          <w:sz w:val="21"/>
          <w:szCs w:val="21"/>
          <w:lang w:val="en-US" w:eastAsia="ja-JP"/>
        </w:rPr>
      </w:pPr>
      <w:r>
        <w:rPr>
          <w:rFonts w:hint="eastAsia" w:ascii="ＭＳ 明朝" w:hAnsi="ＭＳ 明朝" w:eastAsia="ＭＳ 明朝" w:cs="ＭＳ 明朝"/>
          <w:b/>
          <w:sz w:val="21"/>
          <w:szCs w:val="21"/>
          <w:lang w:val="en-US" w:eastAsia="ja-JP"/>
        </w:rPr>
        <w:t xml:space="preserve"> </w:t>
      </w:r>
    </w:p>
    <w:sectPr>
      <w:headerReference r:id="rId4" w:type="default"/>
      <w:footerReference r:id="rId5" w:type="default"/>
      <w:type w:val="continuous"/>
      <w:pgSz w:w="11906" w:h="16838"/>
      <w:pgMar w:top="607" w:right="720" w:bottom="607" w:left="720" w:header="720" w:footer="720" w:gutter="0"/>
      <w:lnNumType w:countBy="0" w:distance="360"/>
      <w:cols w:space="720" w:num="1"/>
      <w:rtlGutter w:val="0"/>
      <w:docGrid w:type="linesAndChar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auto"/>
    <w:pitch w:val="default"/>
    <w:sig w:usb0="E00002FF" w:usb1="6AC7FDFB" w:usb2="00000012" w:usb3="00000000" w:csb0="4002009F" w:csb1="DFD7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entury">
    <w:altName w:val="GulimChe"/>
    <w:panose1 w:val="02040604050505020304"/>
    <w:charset w:val="00"/>
    <w:family w:val="roman"/>
    <w:pitch w:val="default"/>
    <w:sig w:usb0="00000287" w:usb1="00000000" w:usb2="00000000" w:usb3="00000000" w:csb0="2000009F" w:csb1="DFD70000"/>
  </w:font>
  <w:font w:name="ＭＳ ゴシック">
    <w:panose1 w:val="020B06090702050802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imHei">
    <w:panose1 w:val="02010609060101010101"/>
    <w:charset w:val="86"/>
    <w:family w:val="auto"/>
    <w:pitch w:val="default"/>
    <w:sig w:usb0="800002BF" w:usb1="38CF7CFA" w:usb2="00000016" w:usb3="00000000" w:csb0="00040001" w:csb1="00000000"/>
  </w:font>
  <w:font w:name="FZShuTi">
    <w:altName w:val="SimSun"/>
    <w:panose1 w:val="02010601030101010101"/>
    <w:charset w:val="86"/>
    <w:family w:val="auto"/>
    <w:pitch w:val="default"/>
    <w:sig w:usb0="00000003"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 w:name="Nyala">
    <w:panose1 w:val="02000504070300020003"/>
    <w:charset w:val="00"/>
    <w:family w:val="auto"/>
    <w:pitch w:val="default"/>
    <w:sig w:usb0="A000006F" w:usb1="00000000" w:usb2="00000800" w:usb3="00000000" w:csb0="00000093" w:csb1="00000000"/>
  </w:font>
  <w:font w:name="ＤＨＰ平成ゴシックW5">
    <w:panose1 w:val="020B0500000000000000"/>
    <w:charset w:val="80"/>
    <w:family w:val="auto"/>
    <w:pitch w:val="default"/>
    <w:sig w:usb0="80000283" w:usb1="2AC76CF8" w:usb2="00000010" w:usb3="00000000" w:csb0="00020001" w:csb1="00000000"/>
  </w:font>
  <w:font w:name="HGP教科書体">
    <w:altName w:val="ＭＳ Ｐ明朝"/>
    <w:panose1 w:val="02020600000000000000"/>
    <w:charset w:val="80"/>
    <w:family w:val="auto"/>
    <w:pitch w:val="default"/>
    <w:sig w:usb0="80000281" w:usb1="28C76CF8" w:usb2="00000010" w:usb3="00000000" w:csb0="00020000" w:csb1="00000000"/>
  </w:font>
  <w:font w:name="ＭＳ Ｐゴシック">
    <w:panose1 w:val="020B0600070205080204"/>
    <w:charset w:val="80"/>
    <w:family w:val="auto"/>
    <w:pitch w:val="default"/>
    <w:sig w:usb0="E00002FF" w:usb1="6AC7FDFB" w:usb2="00000012" w:usb3="00000000" w:csb0="4002009F" w:csb1="DFD70000"/>
  </w:font>
  <w:font w:name="游ゴシック">
    <w:altName w:val="メイリオ"/>
    <w:panose1 w:val="020B0400000000000000"/>
    <w:charset w:val="80"/>
    <w:family w:val="auto"/>
    <w:pitch w:val="default"/>
    <w:sig w:usb0="E00002FF" w:usb1="2AC7FDFF" w:usb2="00000016" w:usb3="00000000" w:csb0="2002009F" w:csb1="00000000"/>
  </w:font>
  <w:font w:name="FontAwesome">
    <w:altName w:val="Segoe Print"/>
    <w:panose1 w:val="00000000000000000000"/>
    <w:charset w:val="00"/>
    <w:family w:val="auto"/>
    <w:pitch w:val="default"/>
    <w:sig w:usb0="00000000" w:usb1="00000000" w:usb2="00000000" w:usb3="00000000" w:csb0="00040001" w:csb1="00000000"/>
  </w:font>
  <w:font w:name="游明朝">
    <w:altName w:val="メイリオ"/>
    <w:panose1 w:val="02020400000000000000"/>
    <w:charset w:val="80"/>
    <w:family w:val="auto"/>
    <w:pitch w:val="default"/>
    <w:sig w:usb0="800002E7" w:usb1="2AC7FCFF" w:usb2="00000012" w:usb3="00000000" w:csb0="2002009F" w:csb1="00000000"/>
  </w:font>
  <w:font w:name="Glyphicons Halflings">
    <w:altName w:val="Segoe Print"/>
    <w:panose1 w:val="00000000000000000000"/>
    <w:charset w:val="00"/>
    <w:family w:val="auto"/>
    <w:pitch w:val="default"/>
    <w:sig w:usb0="00000000" w:usb1="00000000" w:usb2="00000000" w:usb3="00000000" w:csb0="00040001" w:csb1="00000000"/>
  </w:font>
  <w:font w:name="Consolas">
    <w:panose1 w:val="020B0609020204030204"/>
    <w:charset w:val="00"/>
    <w:family w:val="auto"/>
    <w:pitch w:val="default"/>
    <w:sig w:usb0="E10002FF" w:usb1="4000FCFF" w:usb2="00000009" w:usb3="00000000" w:csb0="6000019F" w:csb1="DFD70000"/>
  </w:font>
  <w:font w:name="Segoe Print">
    <w:panose1 w:val="02000600000000000000"/>
    <w:charset w:val="00"/>
    <w:family w:val="auto"/>
    <w:pitch w:val="default"/>
    <w:sig w:usb0="0000028F" w:usb1="00000000" w:usb2="00000000" w:usb3="00000000" w:csb0="2000009F" w:csb1="47010000"/>
  </w:font>
  <w:font w:name="Open Sans">
    <w:altName w:val="Segoe Print"/>
    <w:panose1 w:val="00000000000000000000"/>
    <w:charset w:val="00"/>
    <w:family w:val="auto"/>
    <w:pitch w:val="default"/>
    <w:sig w:usb0="00000000" w:usb1="00000000" w:usb2="00000000" w:usb3="00000000" w:csb0="00040001" w:csb1="00000000"/>
  </w:font>
  <w:font w:name="Yu Gothic UI">
    <w:altName w:val="メイリオ"/>
    <w:panose1 w:val="020B0500000000000000"/>
    <w:charset w:val="80"/>
    <w:family w:val="auto"/>
    <w:pitch w:val="default"/>
    <w:sig w:usb0="E00002FF" w:usb1="2AC7FDFF" w:usb2="00000016" w:usb3="00000000" w:csb0="2002009F" w:csb1="00000000"/>
  </w:font>
  <w:font w:name="GulimChe">
    <w:panose1 w:val="020B0609000101010101"/>
    <w:charset w:val="81"/>
    <w:family w:val="auto"/>
    <w:pitch w:val="default"/>
    <w:sig w:usb0="B00002AF" w:usb1="69D77CFB" w:usb2="00000030" w:usb3="00000000" w:csb0="4008009F" w:csb1="DFD70000"/>
  </w:font>
  <w:font w:name="ＭＳ Ｐ明朝">
    <w:panose1 w:val="02020600040205080304"/>
    <w:charset w:val="00"/>
    <w:family w:val="auto"/>
    <w:pitch w:val="default"/>
    <w:sig w:usb0="E00002FF" w:usb1="6AC7FDFB" w:usb2="00000012" w:usb3="00000000" w:csb0="4002009F" w:csb1="DFD70000"/>
  </w:font>
  <w:font w:name="メイリオ">
    <w:panose1 w:val="020B0604030504040204"/>
    <w:charset w:val="00"/>
    <w:family w:val="auto"/>
    <w:pitch w:val="default"/>
    <w:sig w:usb0="E10102FF" w:usb1="EAC7FFFF" w:usb2="00010012" w:usb3="00000000" w:csb0="6002009F" w:csb1="DFD70000"/>
  </w:font>
  <w:font w:name="メイリオ">
    <w:panose1 w:val="020B0604030504040204"/>
    <w:charset w:val="00"/>
    <w:family w:val="auto"/>
    <w:pitch w:val="default"/>
    <w:sig w:usb0="E10102FF" w:usb1="EAC7FFFF" w:usb2="00010012" w:usb3="00000000" w:csb0="6002009F" w:csb1="DFD70000"/>
  </w:font>
  <w:font w:name="メイリオ">
    <w:panose1 w:val="020B0604030504040204"/>
    <w:charset w:val="00"/>
    <w:family w:val="auto"/>
    <w:pitch w:val="default"/>
    <w:sig w:usb0="E10102FF" w:usb1="EAC7FFFF" w:usb2="00010012" w:usb3="00000000" w:csb0="6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hint="eastAsia" w:ascii="Times New Roman" w:hAnsi="Times New Roman" w:eastAsia="ＭＳ 明朝" w:cs="Times New Roman"/>
        <w:color w:val="000000"/>
        <w:sz w:val="21"/>
      </w:rPr>
      <w:pict>
        <v:rect id="テキストボックス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ＭＳ 明朝"/>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rPr>
                    <w:sz w:val="18"/>
                  </w:rPr>
                  <w:t>1</w:t>
                </w:r>
                <w:r>
                  <w:rPr>
                    <w:rFonts w:hint="eastAsia"/>
                    <w:sz w:val="18"/>
                    <w:lang w:eastAsia="ja-JP"/>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08303481">
    <w:nsid w:val="59E6E279"/>
    <w:multiLevelType w:val="singleLevel"/>
    <w:tmpl w:val="59E6E279"/>
    <w:lvl w:ilvl="0" w:tentative="1">
      <w:start w:val="1"/>
      <w:numFmt w:val="decimalFullWidth"/>
      <w:suff w:val="nothing"/>
      <w:lvlText w:val="%1．"/>
      <w:lvlJc w:val="left"/>
    </w:lvl>
  </w:abstractNum>
  <w:abstractNum w:abstractNumId="1508305759">
    <w:nsid w:val="59E6EB5F"/>
    <w:multiLevelType w:val="singleLevel"/>
    <w:tmpl w:val="59E6EB5F"/>
    <w:lvl w:ilvl="0" w:tentative="1">
      <w:start w:val="7"/>
      <w:numFmt w:val="decimalFullWidth"/>
      <w:suff w:val="nothing"/>
      <w:lvlText w:val="%1．"/>
      <w:lvlJc w:val="left"/>
    </w:lvl>
  </w:abstractNum>
  <w:abstractNum w:abstractNumId="1508464425">
    <w:nsid w:val="59E95729"/>
    <w:multiLevelType w:val="singleLevel"/>
    <w:tmpl w:val="59E95729"/>
    <w:lvl w:ilvl="0" w:tentative="1">
      <w:start w:val="5"/>
      <w:numFmt w:val="decimalFullWidth"/>
      <w:suff w:val="nothing"/>
      <w:lvlText w:val="%1．"/>
      <w:lvlJc w:val="left"/>
    </w:lvl>
  </w:abstractNum>
  <w:num w:numId="1">
    <w:abstractNumId w:val="1508464425"/>
  </w:num>
  <w:num w:numId="2">
    <w:abstractNumId w:val="1508305759"/>
  </w:num>
  <w:num w:numId="3">
    <w:abstractNumId w:val="15083034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43"/>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suppressAutoHyphens/>
      <w:kinsoku w:val="0"/>
      <w:wordWrap w:val="0"/>
      <w:overflowPunct w:val="0"/>
      <w:autoSpaceDE w:val="0"/>
      <w:autoSpaceDN w:val="0"/>
      <w:adjustRightInd w:val="0"/>
      <w:spacing w:beforeLines="0" w:afterLines="0"/>
      <w:textAlignment w:val="baseline"/>
    </w:pPr>
    <w:rPr>
      <w:rFonts w:hint="eastAsia" w:ascii="Times New Roman" w:hAnsi="Times New Roman" w:eastAsia="ＭＳ 明朝" w:cs="Times New Roman"/>
      <w:color w:val="000000"/>
      <w:sz w:val="21"/>
    </w:rPr>
  </w:style>
  <w:style w:type="character" w:default="1" w:styleId="5">
    <w:name w:val="Default Paragraph Font"/>
    <w:semiHidden/>
    <w:qFormat/>
    <w:uiPriority w:val="0"/>
  </w:style>
  <w:style w:type="paragraph" w:styleId="2">
    <w:name w:val="Normal (Web)"/>
    <w:qFormat/>
    <w:uiPriority w:val="0"/>
    <w:pPr>
      <w:spacing w:before="0" w:beforeAutospacing="0" w:after="180" w:afterAutospacing="0"/>
      <w:ind w:left="0" w:right="0" w:firstLine="210"/>
      <w:jc w:val="left"/>
    </w:pPr>
    <w:rPr>
      <w:rFonts w:ascii="Times New Roman" w:hAnsi="Times New Roman" w:eastAsia="SimSun" w:cs="Times New Roman"/>
      <w:kern w:val="0"/>
      <w:sz w:val="24"/>
      <w:lang w:val="en-US" w:eastAsia="zh-CN"/>
    </w:rPr>
  </w:style>
  <w:style w:type="paragraph" w:styleId="3">
    <w:name w:val="footer"/>
    <w:basedOn w:val="1"/>
    <w:uiPriority w:val="0"/>
    <w:pPr>
      <w:tabs>
        <w:tab w:val="center" w:pos="4153"/>
        <w:tab w:val="right" w:pos="8306"/>
      </w:tabs>
      <w:snapToGrid w:val="0"/>
    </w:pPr>
  </w:style>
  <w:style w:type="paragraph" w:styleId="4">
    <w:name w:val="header"/>
    <w:basedOn w:val="1"/>
    <w:uiPriority w:val="0"/>
    <w:pPr>
      <w:tabs>
        <w:tab w:val="center" w:pos="4153"/>
        <w:tab w:val="right" w:pos="8306"/>
      </w:tabs>
      <w:snapToGrid w:val="0"/>
    </w:pPr>
  </w:style>
  <w:style w:type="character" w:styleId="6">
    <w:name w:val="HTML Definition"/>
    <w:basedOn w:val="5"/>
    <w:qFormat/>
    <w:uiPriority w:val="0"/>
    <w:rPr>
      <w:i/>
    </w:rPr>
  </w:style>
  <w:style w:type="character" w:styleId="7">
    <w:name w:val="HTML Keyboard"/>
    <w:basedOn w:val="5"/>
    <w:qFormat/>
    <w:uiPriority w:val="0"/>
    <w:rPr>
      <w:rFonts w:hint="default" w:ascii="Consolas" w:hAnsi="Consolas" w:eastAsia="Consolas" w:cs="Consolas"/>
      <w:color w:val="FFFFFF"/>
      <w:sz w:val="21"/>
      <w:szCs w:val="21"/>
      <w:shd w:val="clear" w:color="040000" w:fill="333333"/>
    </w:rPr>
  </w:style>
  <w:style w:type="character" w:styleId="8">
    <w:name w:val="Strong"/>
    <w:basedOn w:val="5"/>
    <w:qFormat/>
    <w:uiPriority w:val="0"/>
    <w:rPr>
      <w:b/>
    </w:rPr>
  </w:style>
  <w:style w:type="character" w:styleId="9">
    <w:name w:val="Hyperlink"/>
    <w:basedOn w:val="5"/>
    <w:qFormat/>
    <w:uiPriority w:val="0"/>
    <w:rPr>
      <w:color w:val="2196F3"/>
      <w:u w:val="none"/>
    </w:rPr>
  </w:style>
  <w:style w:type="character" w:styleId="10">
    <w:name w:val="HTML Sample"/>
    <w:basedOn w:val="5"/>
    <w:qFormat/>
    <w:uiPriority w:val="0"/>
    <w:rPr>
      <w:rFonts w:hint="default" w:ascii="Consolas" w:hAnsi="Consolas" w:eastAsia="Consolas" w:cs="Consolas"/>
      <w:sz w:val="21"/>
      <w:szCs w:val="21"/>
    </w:rPr>
  </w:style>
  <w:style w:type="character" w:styleId="11">
    <w:name w:val="FollowedHyperlink"/>
    <w:basedOn w:val="5"/>
    <w:qFormat/>
    <w:uiPriority w:val="0"/>
    <w:rPr>
      <w:color w:val="2196F3"/>
      <w:u w:val="none"/>
    </w:rPr>
  </w:style>
  <w:style w:type="character" w:styleId="12">
    <w:name w:val="HTML Code"/>
    <w:basedOn w:val="5"/>
    <w:qFormat/>
    <w:uiPriority w:val="0"/>
    <w:rPr>
      <w:rFonts w:ascii="Consolas" w:hAnsi="Consolas" w:eastAsia="Consolas" w:cs="Consolas"/>
      <w:color w:val="C7254E"/>
      <w:sz w:val="21"/>
      <w:szCs w:val="21"/>
      <w:shd w:val="clear" w:color="040000" w:fill="F9F2F4"/>
    </w:rPr>
  </w:style>
  <w:style w:type="paragraph" w:customStyle="1" w:styleId="13">
    <w:name w:val="標準(太郎文書スタイル)"/>
    <w:unhideWhenUsed/>
    <w:qFormat/>
    <w:uiPriority w:val="99"/>
    <w:pPr>
      <w:widowControl w:val="0"/>
      <w:overflowPunct w:val="0"/>
      <w:adjustRightInd w:val="0"/>
      <w:spacing w:beforeLines="0" w:afterLines="0"/>
      <w:textAlignment w:val="baseline"/>
    </w:pPr>
    <w:rPr>
      <w:rFonts w:hint="eastAsia" w:ascii="Times New Roman" w:hAnsi="Times New Roman" w:eastAsia="ＭＳ 明朝"/>
      <w:color w:val="000000"/>
      <w:sz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Kingsoft Office_9.1.0.4586_{F1E327BC-269C-435d-A152-05C5408002CA}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2017-10-18T04:05:00Z</dcterms:created>
  <dc:creator>user</dc:creator>
  <cp:lastModifiedBy>Yo</cp:lastModifiedBy>
  <cp:lastPrinted>2017-10-20T02:11:00Z</cp:lastPrinted>
  <dcterms:modified xsi:type="dcterms:W3CDTF">2017-10-29T10:43:42Z</dcterms:modified>
  <dc:title>福沢健全期『時事新報』の署名入社説について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